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276"/>
        <w:jc w:val="center"/>
        <w:rPr/>
      </w:pPr>
      <w:r>
        <w:rPr>
          <w:rStyle w:val="37"/>
          <w:b/>
          <w:sz w:val="28"/>
          <w:szCs w:val="28"/>
        </w:rPr>
        <w:t xml:space="preserve">ОТЧЕТ ГЛАВЫ АДМИНИСТРАЦИИ УГЛЕГОРСКОГО СЕЛЬСКОГО ПОСЕЛЕНИЯ ОБ ИСПОЛНЕНИИ БЮДЖЕТА И ВЫПОЛНЕНИИ ПЛАНА СОЦИАЛЬНО-ЭКОНОМИЧЕСКОГО РАЗВИТИЯ ЗА </w:t>
      </w:r>
      <w:r>
        <w:rPr>
          <w:rStyle w:val="37"/>
          <w:b/>
          <w:sz w:val="28"/>
          <w:szCs w:val="28"/>
        </w:rPr>
        <w:t>1</w:t>
      </w:r>
      <w:r>
        <w:rPr>
          <w:rStyle w:val="37"/>
          <w:b/>
          <w:sz w:val="28"/>
          <w:szCs w:val="28"/>
        </w:rPr>
        <w:t xml:space="preserve"> ПОЛУГОДИЕ 202</w:t>
      </w:r>
      <w:r>
        <w:rPr>
          <w:rStyle w:val="37"/>
          <w:b/>
          <w:sz w:val="28"/>
          <w:szCs w:val="28"/>
        </w:rPr>
        <w:t>4</w:t>
      </w:r>
      <w:r>
        <w:rPr>
          <w:rStyle w:val="37"/>
          <w:b/>
          <w:sz w:val="28"/>
          <w:szCs w:val="28"/>
        </w:rPr>
        <w:t xml:space="preserve"> ГОДА</w:t>
      </w:r>
    </w:p>
    <w:p>
      <w:pPr>
        <w:pStyle w:val="1"/>
        <w:spacing w:lineRule="auto" w:line="276"/>
        <w:jc w:val="center"/>
        <w:rPr>
          <w:sz w:val="28"/>
          <w:szCs w:val="28"/>
        </w:rPr>
      </w:pPr>
      <w:r>
        <w:rPr>
          <w:sz w:val="28"/>
          <w:szCs w:val="28"/>
        </w:rPr>
      </w:r>
    </w:p>
    <w:p>
      <w:pPr>
        <w:pStyle w:val="NoSpacing1"/>
        <w:spacing w:lineRule="auto" w:line="276" w:before="0" w:after="200"/>
        <w:ind w:firstLine="567"/>
        <w:contextualSpacing/>
        <w:jc w:val="both"/>
        <w:rPr/>
      </w:pPr>
      <w:r>
        <w:rPr>
          <w:rFonts w:cs="Times New Roman" w:ascii="Times New Roman" w:hAnsi="Times New Roman"/>
          <w:sz w:val="28"/>
          <w:szCs w:val="28"/>
          <w:highlight w:val="white"/>
        </w:rPr>
        <w:t xml:space="preserve">Представляю вашему вниманию отчёт о работе администрации  Углегорского сельского поселения </w:t>
      </w:r>
      <w:r>
        <w:rPr>
          <w:rFonts w:cs="Times New Roman" w:ascii="Times New Roman" w:hAnsi="Times New Roman"/>
          <w:sz w:val="28"/>
          <w:szCs w:val="28"/>
          <w:highlight w:val="white"/>
        </w:rPr>
        <w:t>1</w:t>
      </w:r>
      <w:r>
        <w:rPr>
          <w:rFonts w:cs="Times New Roman" w:ascii="Times New Roman" w:hAnsi="Times New Roman"/>
          <w:sz w:val="28"/>
          <w:szCs w:val="28"/>
          <w:highlight w:val="white"/>
        </w:rPr>
        <w:t xml:space="preserve"> полугодие 202</w:t>
      </w:r>
      <w:r>
        <w:rPr>
          <w:rFonts w:cs="Times New Roman" w:ascii="Times New Roman" w:hAnsi="Times New Roman"/>
          <w:sz w:val="28"/>
          <w:szCs w:val="28"/>
          <w:highlight w:val="white"/>
        </w:rPr>
        <w:t>4</w:t>
      </w:r>
      <w:r>
        <w:rPr>
          <w:rFonts w:cs="Times New Roman" w:ascii="Times New Roman" w:hAnsi="Times New Roman"/>
          <w:sz w:val="28"/>
          <w:szCs w:val="28"/>
          <w:highlight w:val="white"/>
        </w:rPr>
        <w:t xml:space="preserve"> года, в котором я постараюсь отразить основные моменты в деятельности администрации, обозначить существующие проблемные вопросы и рассмотреть были ли выполнены задачи.</w:t>
      </w:r>
    </w:p>
    <w:p>
      <w:pPr>
        <w:pStyle w:val="NoSpacing1"/>
        <w:spacing w:lineRule="auto" w:line="276" w:before="0" w:after="200"/>
        <w:ind w:firstLine="567"/>
        <w:contextualSpacing/>
        <w:jc w:val="both"/>
        <w:rPr>
          <w:rFonts w:ascii="Times New Roman" w:hAnsi="Times New Roman" w:cs="Times New Roman"/>
          <w:sz w:val="28"/>
          <w:szCs w:val="28"/>
          <w:highlight w:val="yellow"/>
        </w:rPr>
      </w:pPr>
      <w:r>
        <w:rPr>
          <w:rFonts w:cs="Times New Roman" w:ascii="Times New Roman" w:hAnsi="Times New Roman"/>
          <w:sz w:val="28"/>
          <w:szCs w:val="28"/>
          <w:highlight w:val="white"/>
        </w:rPr>
        <w:t>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pPr>
        <w:pStyle w:val="NoSpacing1"/>
        <w:spacing w:lineRule="auto" w:line="276" w:before="0" w:after="200"/>
        <w:ind w:firstLine="567"/>
        <w:contextualSpacing/>
        <w:jc w:val="both"/>
        <w:rPr/>
      </w:pPr>
      <w:r>
        <w:rPr>
          <w:rStyle w:val="37"/>
          <w:rFonts w:cs="Times New Roman" w:ascii="Times New Roman" w:hAnsi="Times New Roman"/>
          <w:sz w:val="28"/>
          <w:szCs w:val="28"/>
          <w:highlight w:val="white"/>
        </w:rPr>
        <w:t>В Углегорское сельское поселение входит поселок Углегорский, который занимает 2,56 кв. км.    Численность  населения   составляет 2298 человек, из которых около 1100 человек это трудоспособные жители, более 730 человек – пенсионеры, около 300 человек – дети дошкольного и школьного возраста. Более 500 углегорцев фактически проживают или трудятся за пределами района. На территории поселения 1081 домохозяйств, из которых 272 домовладения и 806 квартир в 34 многоквартирных домах.</w:t>
      </w:r>
    </w:p>
    <w:p>
      <w:pPr>
        <w:pStyle w:val="1"/>
        <w:spacing w:lineRule="auto" w:line="276" w:before="0" w:after="200"/>
        <w:ind w:firstLine="567"/>
        <w:contextualSpacing/>
        <w:jc w:val="both"/>
        <w:rPr/>
      </w:pPr>
      <w:r>
        <w:rPr>
          <w:rStyle w:val="37"/>
          <w:sz w:val="28"/>
          <w:szCs w:val="28"/>
          <w:highlight w:val="white"/>
        </w:rPr>
        <w:t>На территории поселения зарегистрировано территориальное общественное самоуправление «Ясинецкого-3». Жителями территориального общественного самоуправления продолжается активная работа не только по благоустройству территории, а так же участие в культурной и спортивной жизни посел</w:t>
      </w:r>
      <w:r>
        <w:rPr>
          <w:rStyle w:val="37"/>
          <w:sz w:val="28"/>
          <w:szCs w:val="28"/>
          <w:highlight w:val="white"/>
        </w:rPr>
        <w:t>ения.</w:t>
      </w:r>
    </w:p>
    <w:p>
      <w:pPr>
        <w:pStyle w:val="1"/>
        <w:spacing w:lineRule="auto" w:line="276" w:before="0" w:after="200"/>
        <w:ind w:firstLine="567"/>
        <w:contextualSpacing/>
        <w:jc w:val="both"/>
        <w:rPr/>
      </w:pPr>
      <w:r>
        <w:rPr>
          <w:rStyle w:val="37"/>
          <w:sz w:val="28"/>
          <w:szCs w:val="28"/>
          <w:highlight w:val="white"/>
        </w:rPr>
        <w:t xml:space="preserve">В настоящее время в поселении осуществляют свою деятельность ЗАО «Углегорск-Цемент», 6 бюджетных учреждений (амбулатория, библиотека, Дом культуры, спорткомплекс, Администрация, школа), почтовое отделение, отделение Сбербанка, Углегорское МПП ЖКХ, 13 индивидуальных предпринимателей осуществляют торговую деятельность, 2 объекта бытового обслуживания, 1 кафе, ООО «Атаманский двор», ООО «Агроторг» (магазин «Пятерочка»), 2 пункта выдачи </w:t>
      </w:r>
      <w:r>
        <w:rPr>
          <w:rStyle w:val="37"/>
          <w:color w:val="000000"/>
          <w:sz w:val="28"/>
          <w:szCs w:val="28"/>
          <w:highlight w:val="white"/>
        </w:rPr>
        <w:t>«Вайлдбериз»</w:t>
      </w:r>
      <w:r>
        <w:rPr>
          <w:rStyle w:val="37"/>
          <w:sz w:val="28"/>
          <w:szCs w:val="28"/>
          <w:highlight w:val="white"/>
        </w:rPr>
        <w:t xml:space="preserve"> и «Озон», АЗС «Лукойл».</w:t>
      </w:r>
    </w:p>
    <w:p>
      <w:pPr>
        <w:pStyle w:val="1"/>
        <w:suppressAutoHyphens w:val="false"/>
        <w:spacing w:lineRule="auto" w:line="276" w:before="0" w:after="200"/>
        <w:ind w:firstLine="567"/>
        <w:contextualSpacing/>
        <w:jc w:val="both"/>
        <w:rPr/>
      </w:pPr>
      <w:r>
        <w:rPr>
          <w:rStyle w:val="37"/>
          <w:sz w:val="28"/>
          <w:szCs w:val="28"/>
          <w:highlight w:val="white"/>
        </w:rPr>
        <w:t xml:space="preserve">За </w:t>
      </w:r>
      <w:r>
        <w:rPr>
          <w:rStyle w:val="37"/>
          <w:sz w:val="28"/>
          <w:szCs w:val="28"/>
          <w:highlight w:val="white"/>
        </w:rPr>
        <w:t xml:space="preserve">1 полугодие </w:t>
      </w:r>
      <w:r>
        <w:rPr>
          <w:rStyle w:val="37"/>
          <w:sz w:val="28"/>
          <w:szCs w:val="28"/>
          <w:highlight w:val="white"/>
        </w:rPr>
        <w:t>202</w:t>
      </w:r>
      <w:r>
        <w:rPr>
          <w:rStyle w:val="37"/>
          <w:sz w:val="28"/>
          <w:szCs w:val="28"/>
          <w:highlight w:val="white"/>
        </w:rPr>
        <w:t>4</w:t>
      </w:r>
      <w:r>
        <w:rPr>
          <w:rStyle w:val="37"/>
          <w:sz w:val="28"/>
          <w:szCs w:val="28"/>
          <w:highlight w:val="white"/>
        </w:rPr>
        <w:t xml:space="preserve"> год работа Администрации проводилась совместно с депутатами поселения, во взаимодействии с руководителями организаций, предприятий, жителями, и была направлена на решение вопросов местного значения, определенных федеральными законами и  Уставом Углегорского сельского поселения.</w:t>
      </w:r>
    </w:p>
    <w:p>
      <w:pPr>
        <w:pStyle w:val="Normal"/>
        <w:ind w:firstLine="567"/>
        <w:jc w:val="both"/>
        <w:rPr/>
      </w:pPr>
      <w:r>
        <w:rPr>
          <w:rFonts w:cs="Times New Roman" w:ascii="Times New Roman" w:hAnsi="Times New Roman"/>
          <w:color w:val="000000"/>
          <w:sz w:val="28"/>
          <w:szCs w:val="28"/>
          <w:highlight w:val="white"/>
        </w:rPr>
        <w:t xml:space="preserve">Основное направление работы администрации прежде всего организация качественной работы с населением. Через письменные и устные обращения граждан формируется и корректируется план не только повседневной, но и долгосрочной работы администрации. Так за </w:t>
      </w:r>
      <w:r>
        <w:rPr>
          <w:rFonts w:cs="Times New Roman" w:ascii="Times New Roman" w:hAnsi="Times New Roman"/>
          <w:color w:val="000000"/>
          <w:sz w:val="28"/>
          <w:szCs w:val="28"/>
          <w:highlight w:val="white"/>
        </w:rPr>
        <w:t>1 полугодие</w:t>
      </w:r>
      <w:r>
        <w:rPr>
          <w:rFonts w:cs="Times New Roman" w:ascii="Times New Roman" w:hAnsi="Times New Roman"/>
          <w:color w:val="000000"/>
          <w:sz w:val="28"/>
          <w:szCs w:val="28"/>
          <w:highlight w:val="white"/>
        </w:rPr>
        <w:t xml:space="preserve"> 202</w:t>
      </w:r>
      <w:r>
        <w:rPr>
          <w:rFonts w:cs="Times New Roman" w:ascii="Times New Roman" w:hAnsi="Times New Roman"/>
          <w:color w:val="000000"/>
          <w:sz w:val="28"/>
          <w:szCs w:val="28"/>
          <w:highlight w:val="white"/>
        </w:rPr>
        <w:t>4</w:t>
      </w:r>
      <w:r>
        <w:rPr>
          <w:rFonts w:cs="Times New Roman" w:ascii="Times New Roman" w:hAnsi="Times New Roman"/>
          <w:color w:val="000000"/>
          <w:sz w:val="28"/>
          <w:szCs w:val="28"/>
          <w:highlight w:val="white"/>
        </w:rPr>
        <w:t xml:space="preserve"> год в Администрацию поселения поступило - </w:t>
      </w:r>
      <w:r>
        <w:rPr>
          <w:rFonts w:cs="Times New Roman" w:ascii="Times New Roman" w:hAnsi="Times New Roman"/>
          <w:color w:val="000000"/>
          <w:sz w:val="28"/>
          <w:szCs w:val="28"/>
          <w:highlight w:val="white"/>
        </w:rPr>
        <w:t>9</w:t>
      </w:r>
      <w:r>
        <w:rPr>
          <w:rFonts w:cs="Times New Roman" w:ascii="Times New Roman" w:hAnsi="Times New Roman"/>
          <w:color w:val="000000"/>
          <w:sz w:val="28"/>
          <w:szCs w:val="28"/>
          <w:highlight w:val="white"/>
        </w:rPr>
        <w:t xml:space="preserve"> устных обращений  и </w:t>
      </w:r>
      <w:r>
        <w:rPr>
          <w:rFonts w:cs="Times New Roman" w:ascii="Times New Roman" w:hAnsi="Times New Roman"/>
          <w:color w:val="000000"/>
          <w:sz w:val="28"/>
          <w:szCs w:val="28"/>
          <w:highlight w:val="white"/>
        </w:rPr>
        <w:t>12</w:t>
      </w:r>
      <w:r>
        <w:rPr>
          <w:rFonts w:cs="Times New Roman" w:ascii="Times New Roman" w:hAnsi="Times New Roman"/>
          <w:color w:val="000000"/>
          <w:sz w:val="28"/>
          <w:szCs w:val="28"/>
          <w:highlight w:val="white"/>
        </w:rPr>
        <w:t xml:space="preserve"> письменных обращений граждан. Обращения касались  земельных вопросов, теплоснабжение, обращений связанных с вопросами благоустройства территории поселения, безнадзорных животных. На все обращения давались разъяснения, выдавались справки, подготавливались необходимые документы.</w:t>
      </w:r>
    </w:p>
    <w:p>
      <w:pPr>
        <w:pStyle w:val="Normal"/>
        <w:spacing w:before="0" w:after="0"/>
        <w:ind w:firstLine="567"/>
        <w:contextualSpacing/>
        <w:jc w:val="both"/>
        <w:rPr/>
      </w:pPr>
      <w:r>
        <w:rPr>
          <w:rFonts w:cs="Times New Roman" w:ascii="Times New Roman" w:hAnsi="Times New Roman"/>
          <w:color w:val="000000"/>
          <w:sz w:val="28"/>
          <w:szCs w:val="28"/>
          <w:highlight w:val="white"/>
        </w:rPr>
        <w:t xml:space="preserve">За </w:t>
      </w:r>
      <w:r>
        <w:rPr>
          <w:rFonts w:cs="Times New Roman" w:ascii="Times New Roman" w:hAnsi="Times New Roman"/>
          <w:color w:val="000000"/>
          <w:sz w:val="28"/>
          <w:szCs w:val="28"/>
          <w:highlight w:val="white"/>
        </w:rPr>
        <w:t>1 полугодие</w:t>
      </w:r>
      <w:r>
        <w:rPr>
          <w:rFonts w:cs="Times New Roman" w:ascii="Times New Roman" w:hAnsi="Times New Roman"/>
          <w:color w:val="000000"/>
          <w:sz w:val="28"/>
          <w:szCs w:val="28"/>
          <w:highlight w:val="white"/>
        </w:rPr>
        <w:t xml:space="preserve"> 202</w:t>
      </w:r>
      <w:r>
        <w:rPr>
          <w:rFonts w:cs="Times New Roman" w:ascii="Times New Roman" w:hAnsi="Times New Roman"/>
          <w:color w:val="000000"/>
          <w:sz w:val="28"/>
          <w:szCs w:val="28"/>
          <w:highlight w:val="white"/>
        </w:rPr>
        <w:t>4</w:t>
      </w:r>
      <w:r>
        <w:rPr>
          <w:rFonts w:cs="Times New Roman" w:ascii="Times New Roman" w:hAnsi="Times New Roman"/>
          <w:color w:val="000000"/>
          <w:sz w:val="28"/>
          <w:szCs w:val="28"/>
          <w:highlight w:val="white"/>
        </w:rPr>
        <w:t xml:space="preserve"> год депутатским корпусом пятого созыва, состоящим из 9 депутатов, проведено 1</w:t>
      </w:r>
      <w:r>
        <w:rPr>
          <w:rFonts w:cs="Times New Roman" w:ascii="Times New Roman" w:hAnsi="Times New Roman"/>
          <w:color w:val="000000"/>
          <w:sz w:val="28"/>
          <w:szCs w:val="28"/>
          <w:highlight w:val="white"/>
        </w:rPr>
        <w:t>1</w:t>
      </w:r>
      <w:r>
        <w:rPr>
          <w:rFonts w:cs="Times New Roman" w:ascii="Times New Roman" w:hAnsi="Times New Roman"/>
          <w:color w:val="000000"/>
          <w:sz w:val="28"/>
          <w:szCs w:val="28"/>
          <w:highlight w:val="white"/>
        </w:rPr>
        <w:t xml:space="preserve"> заседаний. На них было рассмотрено и принято </w:t>
      </w:r>
      <w:r>
        <w:rPr>
          <w:rFonts w:cs="Times New Roman" w:ascii="Times New Roman" w:hAnsi="Times New Roman"/>
          <w:color w:val="000000"/>
          <w:sz w:val="28"/>
          <w:szCs w:val="28"/>
          <w:highlight w:val="white"/>
        </w:rPr>
        <w:t>15</w:t>
      </w:r>
      <w:r>
        <w:rPr>
          <w:rFonts w:cs="Times New Roman" w:ascii="Times New Roman" w:hAnsi="Times New Roman"/>
          <w:color w:val="000000"/>
          <w:sz w:val="28"/>
          <w:szCs w:val="28"/>
          <w:highlight w:val="white"/>
        </w:rPr>
        <w:t xml:space="preserve"> решений, касающиеся изменений доходной и расходной частей  бюджета, отчета об исполнении бюджета за 202</w:t>
      </w:r>
      <w:r>
        <w:rPr>
          <w:rFonts w:cs="Times New Roman" w:ascii="Times New Roman" w:hAnsi="Times New Roman"/>
          <w:color w:val="000000"/>
          <w:sz w:val="28"/>
          <w:szCs w:val="28"/>
          <w:highlight w:val="white"/>
        </w:rPr>
        <w:t>3</w:t>
      </w:r>
      <w:r>
        <w:rPr>
          <w:rFonts w:cs="Times New Roman" w:ascii="Times New Roman" w:hAnsi="Times New Roman"/>
          <w:color w:val="000000"/>
          <w:sz w:val="28"/>
          <w:szCs w:val="28"/>
          <w:highlight w:val="white"/>
        </w:rPr>
        <w:t xml:space="preserve"> год, муниципального контроля поселения, организационных вопросов депутатского корпуса и Администрации. Депутаты принимают активное участие в общественной жизни поселения</w:t>
      </w:r>
      <w:r>
        <w:rPr>
          <w:rFonts w:cs="Times New Roman" w:ascii="Times New Roman" w:hAnsi="Times New Roman"/>
          <w:i/>
          <w:color w:val="000000"/>
          <w:sz w:val="28"/>
          <w:szCs w:val="28"/>
          <w:highlight w:val="white"/>
        </w:rPr>
        <w:t>.</w:t>
      </w:r>
    </w:p>
    <w:p>
      <w:pPr>
        <w:pStyle w:val="Normal"/>
        <w:spacing w:before="0" w:after="0"/>
        <w:ind w:firstLine="567"/>
        <w:contextualSpacing/>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rmal"/>
        <w:ind w:firstLine="567"/>
        <w:jc w:val="center"/>
        <w:rPr>
          <w:rFonts w:ascii="Times New Roman" w:hAnsi="Times New Roman" w:cs="Times New Roman"/>
          <w:b/>
          <w:b/>
          <w:sz w:val="28"/>
          <w:szCs w:val="28"/>
          <w:u w:val="single"/>
        </w:rPr>
      </w:pPr>
      <w:r>
        <w:rPr>
          <w:rFonts w:cs="Times New Roman" w:ascii="Times New Roman" w:hAnsi="Times New Roman"/>
          <w:b/>
          <w:sz w:val="28"/>
          <w:szCs w:val="28"/>
          <w:highlight w:val="white"/>
          <w:u w:val="single"/>
        </w:rPr>
        <w:t>БЮДЖЕТ</w:t>
      </w:r>
    </w:p>
    <w:p>
      <w:pPr>
        <w:pStyle w:val="1"/>
        <w:suppressAutoHyphens w:val="false"/>
        <w:ind w:firstLine="567"/>
        <w:jc w:val="center"/>
        <w:rPr>
          <w:rStyle w:val="37"/>
          <w:highlight w:val="white"/>
        </w:rPr>
      </w:pPr>
      <w:r>
        <w:rPr>
          <w:highlight w:val="white"/>
        </w:rPr>
      </w:r>
    </w:p>
    <w:p>
      <w:pPr>
        <w:pStyle w:val="Normal"/>
        <w:bidi w:val="0"/>
        <w:spacing w:lineRule="auto" w:line="240" w:before="0" w:after="0"/>
        <w:ind w:left="0" w:right="0" w:firstLine="850"/>
        <w:jc w:val="both"/>
        <w:rPr/>
      </w:pPr>
      <w:r>
        <w:rPr>
          <w:rFonts w:eastAsia="Times New Roman" w:cs="Times New Roman" w:ascii="Times New Roman" w:hAnsi="Times New Roman"/>
          <w:sz w:val="28"/>
          <w:szCs w:val="28"/>
        </w:rPr>
        <w:t xml:space="preserve">Бюджет поселения предназначен для финансового обеспечения задач и функций органов местного самоуправления.    </w:t>
      </w:r>
    </w:p>
    <w:p>
      <w:pPr>
        <w:pStyle w:val="Normal"/>
        <w:bidi w:val="0"/>
        <w:spacing w:lineRule="auto" w:line="240" w:before="0" w:after="0"/>
        <w:ind w:left="0" w:right="0" w:firstLine="850"/>
        <w:jc w:val="both"/>
        <w:rPr/>
      </w:pPr>
      <w:r>
        <w:rPr>
          <w:rFonts w:eastAsia="Times New Roman" w:cs="Times New Roman" w:ascii="Times New Roman" w:hAnsi="Times New Roman"/>
          <w:spacing w:val="-6"/>
          <w:sz w:val="28"/>
          <w:szCs w:val="28"/>
        </w:rPr>
        <w:t>Планируя работу по социально-экономическому развитию поселения, мы исходили из источников формирования доходной части бюджета поселения, где – 11,9 % собственные доходы;</w:t>
      </w:r>
    </w:p>
    <w:p>
      <w:pPr>
        <w:pStyle w:val="Normal"/>
        <w:widowControl w:val="false"/>
        <w:bidi w:val="0"/>
        <w:spacing w:lineRule="auto" w:line="240" w:before="0" w:after="0"/>
        <w:ind w:left="0" w:right="0" w:firstLine="850"/>
        <w:jc w:val="both"/>
        <w:rPr/>
      </w:pPr>
      <w:r>
        <w:rPr>
          <w:rFonts w:eastAsia="Times New Roman" w:cs="Times New Roman" w:ascii="Times New Roman" w:hAnsi="Times New Roman"/>
          <w:spacing w:val="-6"/>
          <w:sz w:val="28"/>
          <w:szCs w:val="28"/>
        </w:rPr>
        <w:t>- 88,1 % безвозмездные поступления  от других бюджетов Российской Федрации.</w:t>
      </w:r>
    </w:p>
    <w:p>
      <w:pPr>
        <w:pStyle w:val="Normal"/>
        <w:widowControl w:val="false"/>
        <w:bidi w:val="0"/>
        <w:spacing w:lineRule="auto" w:line="240" w:before="0" w:after="0"/>
        <w:ind w:left="0" w:right="0" w:firstLine="850"/>
        <w:jc w:val="both"/>
        <w:rPr>
          <w:rFonts w:ascii="Times New Roman" w:hAnsi="Times New Roman" w:eastAsia="Times New Roman" w:cs="Times New Roman"/>
          <w:spacing w:val="-6"/>
          <w:sz w:val="28"/>
          <w:szCs w:val="28"/>
        </w:rPr>
      </w:pPr>
      <w:r>
        <w:rPr>
          <w:rFonts w:eastAsia="Times New Roman" w:cs="Times New Roman" w:ascii="Times New Roman" w:hAnsi="Times New Roman"/>
          <w:spacing w:val="-6"/>
          <w:sz w:val="28"/>
          <w:szCs w:val="28"/>
        </w:rPr>
      </w:r>
    </w:p>
    <w:p>
      <w:pPr>
        <w:pStyle w:val="Normal"/>
        <w:tabs>
          <w:tab w:val="left" w:pos="0" w:leader="none"/>
        </w:tabs>
        <w:bidi w:val="0"/>
        <w:spacing w:lineRule="auto" w:line="240" w:before="0" w:after="0"/>
        <w:ind w:left="0" w:right="0" w:firstLine="850"/>
        <w:jc w:val="both"/>
        <w:rPr>
          <w:sz w:val="28"/>
          <w:szCs w:val="28"/>
        </w:rPr>
      </w:pPr>
      <w:r>
        <w:rPr>
          <w:rFonts w:ascii="Times New Roman" w:hAnsi="Times New Roman"/>
          <w:b/>
          <w:sz w:val="28"/>
          <w:szCs w:val="28"/>
        </w:rPr>
        <w:t xml:space="preserve">В первом полугодии 2024 года  доходная часть бюджета поселения в части собственных доходов </w:t>
      </w:r>
      <w:r>
        <w:rPr>
          <w:rFonts w:ascii="Times New Roman" w:hAnsi="Times New Roman"/>
          <w:sz w:val="28"/>
          <w:szCs w:val="28"/>
        </w:rPr>
        <w:t xml:space="preserve">при годовом плане –2 447,2 тыс. руб., фактически поступило— 1 300,3тыс. руб.,что составило 53,1 % к году </w:t>
      </w:r>
    </w:p>
    <w:p>
      <w:pPr>
        <w:pStyle w:val="Normal"/>
        <w:tabs>
          <w:tab w:val="left" w:pos="0" w:leader="none"/>
        </w:tabs>
        <w:bidi w:val="0"/>
        <w:spacing w:lineRule="auto" w:line="240" w:before="0" w:after="0"/>
        <w:ind w:left="0" w:right="0" w:firstLine="850"/>
        <w:jc w:val="both"/>
        <w:rPr>
          <w:sz w:val="28"/>
          <w:szCs w:val="28"/>
        </w:rPr>
      </w:pPr>
      <w:r>
        <w:rPr>
          <w:rFonts w:ascii="Times New Roman" w:hAnsi="Times New Roman"/>
          <w:sz w:val="28"/>
          <w:szCs w:val="28"/>
        </w:rPr>
        <w:t>в том числе:</w:t>
      </w:r>
    </w:p>
    <w:p>
      <w:pPr>
        <w:pStyle w:val="Normal"/>
        <w:tabs>
          <w:tab w:val="left" w:pos="0" w:leader="none"/>
        </w:tabs>
        <w:bidi w:val="0"/>
        <w:spacing w:lineRule="auto" w:line="240" w:before="0" w:after="0"/>
        <w:ind w:left="0" w:right="0" w:firstLine="850"/>
        <w:jc w:val="both"/>
        <w:rPr>
          <w:sz w:val="28"/>
          <w:szCs w:val="28"/>
        </w:rPr>
      </w:pPr>
      <w:r>
        <w:rPr>
          <w:rFonts w:ascii="Times New Roman" w:hAnsi="Times New Roman"/>
          <w:b/>
          <w:bCs/>
          <w:sz w:val="28"/>
          <w:szCs w:val="28"/>
        </w:rPr>
        <w:t xml:space="preserve">- налог на доходы физических лиц (6%)- </w:t>
      </w:r>
      <w:r>
        <w:rPr>
          <w:rFonts w:ascii="Times New Roman" w:hAnsi="Times New Roman"/>
          <w:sz w:val="28"/>
          <w:szCs w:val="28"/>
        </w:rPr>
        <w:t>при плане –1 663,0 тыс. руб.фактически поступило – 767,0 тыс. руб.  (46,1% к плану на год)</w:t>
      </w:r>
    </w:p>
    <w:p>
      <w:pPr>
        <w:pStyle w:val="Normal"/>
        <w:widowControl w:val="false"/>
        <w:suppressAutoHyphens w:val="true"/>
        <w:bidi w:val="0"/>
        <w:spacing w:lineRule="auto" w:line="240" w:before="0" w:after="0"/>
        <w:ind w:left="0" w:right="0" w:firstLine="850"/>
        <w:jc w:val="both"/>
        <w:rPr>
          <w:sz w:val="28"/>
          <w:szCs w:val="28"/>
        </w:rPr>
      </w:pPr>
      <w:r>
        <w:rPr>
          <w:rFonts w:ascii="Times New Roman" w:hAnsi="Times New Roman"/>
          <w:sz w:val="28"/>
          <w:szCs w:val="28"/>
        </w:rPr>
        <w:t>-</w:t>
      </w:r>
      <w:r>
        <w:rPr>
          <w:rFonts w:ascii="Times New Roman" w:hAnsi="Times New Roman"/>
          <w:b/>
          <w:sz w:val="28"/>
          <w:szCs w:val="28"/>
        </w:rPr>
        <w:t>единый сельскохозяйственный налог- поступило 3,8тыс.руб.</w:t>
      </w:r>
    </w:p>
    <w:p>
      <w:pPr>
        <w:pStyle w:val="Normal"/>
        <w:widowControl w:val="false"/>
        <w:numPr>
          <w:ilvl w:val="0"/>
          <w:numId w:val="1"/>
        </w:numPr>
        <w:tabs>
          <w:tab w:val="left" w:pos="0" w:leader="none"/>
        </w:tabs>
        <w:suppressAutoHyphens w:val="true"/>
        <w:bidi w:val="0"/>
        <w:spacing w:lineRule="auto" w:line="240" w:before="0" w:after="0"/>
        <w:ind w:left="0" w:right="0" w:firstLine="850"/>
        <w:jc w:val="both"/>
        <w:rPr>
          <w:sz w:val="28"/>
          <w:szCs w:val="28"/>
        </w:rPr>
      </w:pPr>
      <w:r>
        <w:rPr>
          <w:rFonts w:ascii="Times New Roman" w:hAnsi="Times New Roman"/>
          <w:b/>
          <w:bCs/>
          <w:sz w:val="28"/>
          <w:szCs w:val="28"/>
        </w:rPr>
        <w:t xml:space="preserve">налог на имущество физических лиц </w:t>
      </w:r>
      <w:r>
        <w:rPr>
          <w:rFonts w:ascii="Times New Roman" w:hAnsi="Times New Roman"/>
          <w:bCs/>
          <w:sz w:val="28"/>
          <w:szCs w:val="28"/>
        </w:rPr>
        <w:t xml:space="preserve">- </w:t>
      </w:r>
      <w:r>
        <w:rPr>
          <w:rFonts w:ascii="Times New Roman" w:hAnsi="Times New Roman"/>
          <w:sz w:val="28"/>
          <w:szCs w:val="28"/>
        </w:rPr>
        <w:t>при плане – 266,5тыс. Руб.</w:t>
      </w:r>
    </w:p>
    <w:p>
      <w:pPr>
        <w:pStyle w:val="Normal"/>
        <w:widowControl w:val="false"/>
        <w:numPr>
          <w:ilvl w:val="0"/>
          <w:numId w:val="1"/>
        </w:numPr>
        <w:tabs>
          <w:tab w:val="left" w:pos="0" w:leader="none"/>
        </w:tabs>
        <w:suppressAutoHyphens w:val="true"/>
        <w:bidi w:val="0"/>
        <w:spacing w:lineRule="auto" w:line="240" w:before="0" w:after="0"/>
        <w:ind w:left="0" w:right="0" w:firstLine="850"/>
        <w:jc w:val="both"/>
        <w:rPr>
          <w:sz w:val="28"/>
          <w:szCs w:val="28"/>
        </w:rPr>
      </w:pPr>
      <w:r>
        <w:rPr>
          <w:rFonts w:ascii="Times New Roman" w:hAnsi="Times New Roman"/>
          <w:sz w:val="28"/>
          <w:szCs w:val="28"/>
        </w:rPr>
        <w:t>поступило – 34,4 тыс. руб.  (12,9 % к плану на год)</w:t>
      </w:r>
    </w:p>
    <w:p>
      <w:pPr>
        <w:pStyle w:val="Normal"/>
        <w:widowControl w:val="false"/>
        <w:numPr>
          <w:ilvl w:val="0"/>
          <w:numId w:val="1"/>
        </w:numPr>
        <w:tabs>
          <w:tab w:val="left" w:pos="0" w:leader="none"/>
        </w:tabs>
        <w:suppressAutoHyphens w:val="true"/>
        <w:bidi w:val="0"/>
        <w:spacing w:lineRule="auto" w:line="240" w:before="0" w:after="0"/>
        <w:ind w:left="0" w:right="0" w:firstLine="850"/>
        <w:jc w:val="both"/>
        <w:rPr>
          <w:sz w:val="28"/>
          <w:szCs w:val="28"/>
        </w:rPr>
      </w:pPr>
      <w:r>
        <w:rPr>
          <w:rFonts w:ascii="Times New Roman" w:hAnsi="Times New Roman"/>
          <w:b/>
          <w:bCs/>
          <w:sz w:val="28"/>
          <w:szCs w:val="28"/>
        </w:rPr>
        <w:t>земельный налог</w:t>
      </w:r>
      <w:r>
        <w:rPr>
          <w:rFonts w:ascii="Times New Roman" w:hAnsi="Times New Roman"/>
          <w:bCs/>
          <w:sz w:val="28"/>
          <w:szCs w:val="28"/>
        </w:rPr>
        <w:t xml:space="preserve">- </w:t>
      </w:r>
      <w:r>
        <w:rPr>
          <w:rFonts w:ascii="Times New Roman" w:hAnsi="Times New Roman"/>
          <w:sz w:val="28"/>
          <w:szCs w:val="28"/>
        </w:rPr>
        <w:t>при плане — 258,3 тыс. руб.</w:t>
      </w:r>
    </w:p>
    <w:p>
      <w:pPr>
        <w:pStyle w:val="Normal"/>
        <w:bidi w:val="0"/>
        <w:spacing w:lineRule="auto" w:line="240" w:before="0" w:after="0"/>
        <w:ind w:left="0" w:right="0" w:firstLine="850"/>
        <w:jc w:val="both"/>
        <w:rPr>
          <w:sz w:val="28"/>
          <w:szCs w:val="28"/>
        </w:rPr>
      </w:pPr>
      <w:r>
        <w:rPr>
          <w:rFonts w:ascii="Times New Roman" w:hAnsi="Times New Roman"/>
          <w:sz w:val="28"/>
          <w:szCs w:val="28"/>
        </w:rPr>
        <w:t>поступило — 321,7 тыс. руб. (124,5% к плану на год) увеличилась кадастровая стоимость земельных участков с организаций.</w:t>
      </w:r>
    </w:p>
    <w:p>
      <w:pPr>
        <w:pStyle w:val="Normal"/>
        <w:bidi w:val="0"/>
        <w:spacing w:lineRule="auto" w:line="240" w:before="0" w:after="0"/>
        <w:ind w:left="0" w:right="0" w:firstLine="850"/>
        <w:jc w:val="both"/>
        <w:rPr>
          <w:sz w:val="28"/>
          <w:szCs w:val="28"/>
        </w:rPr>
      </w:pPr>
      <w:r>
        <w:rPr>
          <w:rFonts w:ascii="Times New Roman" w:hAnsi="Times New Roman"/>
          <w:b/>
          <w:bCs/>
          <w:sz w:val="28"/>
          <w:szCs w:val="28"/>
        </w:rPr>
        <w:t xml:space="preserve">- Арендная плата за земли находящиеся в собственности поселений </w:t>
      </w:r>
      <w:r>
        <w:rPr>
          <w:rFonts w:ascii="Times New Roman" w:hAnsi="Times New Roman"/>
          <w:bCs/>
          <w:sz w:val="28"/>
          <w:szCs w:val="28"/>
        </w:rPr>
        <w:t>при плане 5,5 тыс. руб. поступило – 5,6 тыс. руб. (101,8 % к плану на год)</w:t>
      </w:r>
    </w:p>
    <w:p>
      <w:pPr>
        <w:pStyle w:val="Normal"/>
        <w:bidi w:val="0"/>
        <w:spacing w:lineRule="auto" w:line="240" w:before="0" w:after="0"/>
        <w:ind w:left="0" w:right="0" w:firstLine="850"/>
        <w:jc w:val="both"/>
        <w:rPr>
          <w:sz w:val="28"/>
          <w:szCs w:val="28"/>
        </w:rPr>
      </w:pPr>
      <w:r>
        <w:rPr>
          <w:rFonts w:ascii="Times New Roman" w:hAnsi="Times New Roman"/>
          <w:b/>
          <w:bCs/>
          <w:sz w:val="28"/>
          <w:szCs w:val="28"/>
        </w:rPr>
        <w:t xml:space="preserve">- Госпошлина, штрафы, возмещение ущерба </w:t>
      </w:r>
      <w:r>
        <w:rPr>
          <w:rFonts w:ascii="Times New Roman" w:hAnsi="Times New Roman"/>
          <w:bCs/>
          <w:sz w:val="28"/>
          <w:szCs w:val="28"/>
        </w:rPr>
        <w:t>при плане 7,2 тыс. руб. поступило – 2,1 тыс. руб. (29,2% к плану на год)</w:t>
      </w:r>
    </w:p>
    <w:p>
      <w:pPr>
        <w:pStyle w:val="Normal"/>
        <w:bidi w:val="0"/>
        <w:spacing w:lineRule="auto" w:line="240" w:before="0" w:after="0"/>
        <w:ind w:left="0" w:right="0" w:firstLine="850"/>
        <w:jc w:val="both"/>
        <w:rPr>
          <w:sz w:val="28"/>
          <w:szCs w:val="28"/>
        </w:rPr>
      </w:pPr>
      <w:r>
        <w:rPr>
          <w:rFonts w:ascii="Times New Roman" w:hAnsi="Times New Roman"/>
          <w:b/>
          <w:bCs/>
          <w:sz w:val="28"/>
          <w:szCs w:val="28"/>
        </w:rPr>
        <w:t>Штрафы</w:t>
      </w:r>
      <w:r>
        <w:rPr>
          <w:rFonts w:ascii="Times New Roman" w:hAnsi="Times New Roman"/>
          <w:bCs/>
          <w:sz w:val="28"/>
          <w:szCs w:val="28"/>
        </w:rPr>
        <w:t xml:space="preserve"> при плане 3,7 тыс.руб. поступило – 37,0 тыс. руб. (ошибочно зачисленный штраф Жирновского поселения)</w:t>
      </w:r>
    </w:p>
    <w:p>
      <w:pPr>
        <w:pStyle w:val="Normal"/>
        <w:bidi w:val="0"/>
        <w:spacing w:lineRule="auto" w:line="240" w:before="0" w:after="0"/>
        <w:ind w:left="0" w:right="0" w:firstLine="850"/>
        <w:jc w:val="both"/>
        <w:rPr>
          <w:sz w:val="28"/>
          <w:szCs w:val="28"/>
        </w:rPr>
      </w:pPr>
      <w:r>
        <w:rPr>
          <w:rFonts w:ascii="Times New Roman" w:hAnsi="Times New Roman"/>
          <w:b/>
          <w:bCs/>
          <w:sz w:val="28"/>
          <w:szCs w:val="28"/>
        </w:rPr>
        <w:t xml:space="preserve">Прочие неналоговые доходы </w:t>
      </w:r>
      <w:r>
        <w:rPr>
          <w:rFonts w:ascii="Times New Roman" w:hAnsi="Times New Roman"/>
          <w:bCs/>
          <w:sz w:val="28"/>
          <w:szCs w:val="28"/>
        </w:rPr>
        <w:t xml:space="preserve"> 243,0тыс.руб поступило 128,7 (53%) из них инициативные платежи, которые поступили в бюджет поселения в 2023году  103,0тыс.руб.</w:t>
      </w:r>
    </w:p>
    <w:p>
      <w:pPr>
        <w:pStyle w:val="Normal"/>
        <w:widowControl w:val="false"/>
        <w:suppressAutoHyphens w:val="true"/>
        <w:bidi w:val="0"/>
        <w:spacing w:lineRule="auto" w:line="240" w:before="0" w:after="0"/>
        <w:ind w:left="0" w:right="0" w:firstLine="850"/>
        <w:jc w:val="both"/>
        <w:rPr>
          <w:sz w:val="28"/>
          <w:szCs w:val="28"/>
        </w:rPr>
      </w:pPr>
      <w:r>
        <w:rPr>
          <w:rFonts w:ascii="Times New Roman" w:hAnsi="Times New Roman"/>
          <w:b/>
          <w:bCs/>
          <w:sz w:val="28"/>
          <w:szCs w:val="28"/>
        </w:rPr>
        <w:t>Безвозмездные поступления</w:t>
      </w:r>
      <w:r>
        <w:rPr>
          <w:rFonts w:ascii="Times New Roman" w:hAnsi="Times New Roman"/>
          <w:sz w:val="28"/>
          <w:szCs w:val="28"/>
        </w:rPr>
        <w:t xml:space="preserve"> из других бюджетов (федеральный, областной, районный) при плане 18 093,1 тыс. руб. поступило — </w:t>
      </w:r>
    </w:p>
    <w:p>
      <w:pPr>
        <w:pStyle w:val="Normal"/>
        <w:widowControl w:val="false"/>
        <w:suppressAutoHyphens w:val="true"/>
        <w:bidi w:val="0"/>
        <w:spacing w:lineRule="auto" w:line="240" w:before="0" w:after="0"/>
        <w:ind w:left="0" w:right="0" w:firstLine="850"/>
        <w:jc w:val="both"/>
        <w:rPr/>
      </w:pPr>
      <w:r>
        <w:rPr>
          <w:rFonts w:ascii="Times New Roman" w:hAnsi="Times New Roman"/>
          <w:sz w:val="28"/>
          <w:szCs w:val="28"/>
        </w:rPr>
        <w:t>11 137,6 тыс. руб. (исполнение 61,6 %).</w:t>
      </w:r>
    </w:p>
    <w:p>
      <w:pPr>
        <w:pStyle w:val="Normal"/>
        <w:widowControl w:val="false"/>
        <w:bidi w:val="0"/>
        <w:spacing w:lineRule="auto" w:line="240" w:before="0" w:after="0"/>
        <w:ind w:left="0" w:right="0" w:firstLine="850"/>
        <w:jc w:val="both"/>
        <w:rPr/>
      </w:pPr>
      <w:r>
        <w:rPr>
          <w:rFonts w:eastAsia="Times New Roman" w:cs="Times New Roman" w:ascii="Times New Roman" w:hAnsi="Times New Roman"/>
          <w:spacing w:val="-6"/>
          <w:sz w:val="28"/>
          <w:szCs w:val="28"/>
        </w:rPr>
        <w:t xml:space="preserve">Наибольший удельный вес в объеме собственных доходов по-прежнему имеет налог на доходы физических лиц (68,0 %) Срок уплаты имущественных налогов </w:t>
        <w:tab/>
        <w:t xml:space="preserve">до 1 декабря в течении января-ноября граждане платят задолженность налогов </w:t>
      </w:r>
      <w:r>
        <w:rPr>
          <w:rFonts w:eastAsia="Times New Roman" w:cs="Times New Roman" w:ascii="Times New Roman" w:hAnsi="Times New Roman"/>
          <w:sz w:val="28"/>
          <w:szCs w:val="28"/>
        </w:rPr>
        <w:t>Территория поселения  является сверх дотационной. Уплата налогов – обязанность каждого налогоплательщика. Неисполнение плана по собственным доходам, это неисполнение бюджета поселения.</w:t>
      </w:r>
    </w:p>
    <w:p>
      <w:pPr>
        <w:pStyle w:val="Normal"/>
        <w:tabs>
          <w:tab w:val="left" w:pos="4320" w:leader="none"/>
        </w:tabs>
        <w:bidi w:val="0"/>
        <w:spacing w:lineRule="auto" w:line="240" w:before="0" w:after="0"/>
        <w:ind w:left="0" w:right="0" w:firstLine="850"/>
        <w:jc w:val="both"/>
        <w:rPr>
          <w:highlight w:val="white"/>
        </w:rPr>
      </w:pPr>
      <w:r>
        <w:rPr>
          <w:rFonts w:eastAsia="Times New Roman" w:cs="Times New Roman" w:ascii="Times New Roman" w:hAnsi="Times New Roman"/>
          <w:b/>
          <w:sz w:val="28"/>
          <w:szCs w:val="28"/>
          <w:highlight w:val="white"/>
        </w:rPr>
        <w:t>По состоянию на 01.07.2024 года недоимка населения по налогам  составила  619,0 рублей, из них:</w:t>
      </w:r>
    </w:p>
    <w:p>
      <w:pPr>
        <w:pStyle w:val="Normal"/>
        <w:tabs>
          <w:tab w:val="left" w:pos="4320" w:leader="none"/>
        </w:tabs>
        <w:bidi w:val="0"/>
        <w:spacing w:lineRule="auto" w:line="240" w:before="0" w:after="0"/>
        <w:ind w:left="0" w:right="0" w:firstLine="850"/>
        <w:jc w:val="both"/>
        <w:rPr>
          <w:highlight w:val="white"/>
        </w:rPr>
      </w:pPr>
      <w:r>
        <w:rPr>
          <w:rFonts w:eastAsia="Times New Roman" w:cs="Times New Roman" w:ascii="Times New Roman" w:hAnsi="Times New Roman"/>
          <w:b/>
          <w:sz w:val="28"/>
          <w:szCs w:val="28"/>
          <w:highlight w:val="white"/>
        </w:rPr>
        <w:t>550,0тыс. руб. транспортный налог;</w:t>
      </w:r>
    </w:p>
    <w:p>
      <w:pPr>
        <w:pStyle w:val="Normal"/>
        <w:tabs>
          <w:tab w:val="left" w:pos="4320" w:leader="none"/>
        </w:tabs>
        <w:bidi w:val="0"/>
        <w:spacing w:lineRule="auto" w:line="240" w:before="0" w:after="0"/>
        <w:ind w:left="0" w:right="0" w:firstLine="850"/>
        <w:jc w:val="both"/>
        <w:rPr>
          <w:highlight w:val="white"/>
        </w:rPr>
      </w:pPr>
      <w:r>
        <w:rPr>
          <w:rFonts w:eastAsia="Times New Roman" w:cs="Times New Roman" w:ascii="Times New Roman" w:hAnsi="Times New Roman"/>
          <w:b/>
          <w:sz w:val="28"/>
          <w:szCs w:val="28"/>
          <w:highlight w:val="white"/>
        </w:rPr>
        <w:t>56,0 тыс. руб. налог на имущество физических лиц;</w:t>
      </w:r>
    </w:p>
    <w:p>
      <w:pPr>
        <w:pStyle w:val="Normal"/>
        <w:tabs>
          <w:tab w:val="left" w:pos="4320" w:leader="none"/>
        </w:tabs>
        <w:bidi w:val="0"/>
        <w:spacing w:lineRule="auto" w:line="240" w:before="0" w:after="0"/>
        <w:ind w:left="0" w:right="0" w:firstLine="850"/>
        <w:jc w:val="both"/>
        <w:rPr>
          <w:highlight w:val="white"/>
        </w:rPr>
      </w:pPr>
      <w:r>
        <w:rPr>
          <w:rFonts w:eastAsia="Times New Roman" w:cs="Times New Roman" w:ascii="Times New Roman" w:hAnsi="Times New Roman"/>
          <w:b/>
          <w:sz w:val="28"/>
          <w:szCs w:val="28"/>
          <w:highlight w:val="white"/>
        </w:rPr>
        <w:t>13,0 тыс. руб. земельный налог.</w:t>
      </w:r>
    </w:p>
    <w:p>
      <w:pPr>
        <w:pStyle w:val="Normal"/>
        <w:bidi w:val="0"/>
        <w:spacing w:lineRule="auto" w:line="240" w:before="0" w:after="0"/>
        <w:ind w:left="0" w:right="0" w:firstLine="850"/>
        <w:jc w:val="both"/>
        <w:rPr>
          <w:highlight w:val="white"/>
        </w:rPr>
      </w:pPr>
      <w:r>
        <w:rPr>
          <w:rFonts w:eastAsia="Arial Unicode MS" w:cs="Times New Roman" w:ascii="Times New Roman" w:hAnsi="Times New Roman"/>
          <w:sz w:val="28"/>
          <w:szCs w:val="28"/>
          <w:highlight w:val="white"/>
        </w:rPr>
        <w:t xml:space="preserve">Распределение средств бюджета осуществляется при непосредственном участии депутатов. </w:t>
      </w:r>
    </w:p>
    <w:p>
      <w:pPr>
        <w:pStyle w:val="Normal"/>
        <w:bidi w:val="0"/>
        <w:spacing w:lineRule="auto" w:line="240" w:before="0" w:after="0"/>
        <w:ind w:left="0" w:right="0" w:firstLine="850"/>
        <w:jc w:val="both"/>
        <w:rPr>
          <w:highlight w:val="white"/>
        </w:rPr>
      </w:pPr>
      <w:r>
        <w:rPr>
          <w:rFonts w:cs="Times New Roman" w:ascii="Times New Roman" w:hAnsi="Times New Roman"/>
          <w:sz w:val="28"/>
          <w:szCs w:val="28"/>
          <w:highlight w:val="white"/>
        </w:rPr>
        <w:t>На решение общегосударственных вопросов за полугодие 2024 года израсходовано 2 794,4тыс. руб. (услуги водо-электроснабжения, связи, интернета, ТКО, обслуживание сайта,  приобретение и обновление программного обеспечения, канцтоваров, хоз. товаров, ГСМ,  медосмотр водителя, уплата имущественных налогов , оплата труда с начислениями работников Администрации;</w:t>
      </w:r>
      <w:r>
        <w:rPr>
          <w:rFonts w:eastAsia="Times New Roman" w:cs="Times New Roman" w:ascii="Times New Roman" w:hAnsi="Times New Roman"/>
          <w:sz w:val="28"/>
          <w:szCs w:val="28"/>
          <w:highlight w:val="white"/>
        </w:rPr>
        <w:t xml:space="preserve"> иные межбюджетные трансферты бюджетам районов на осуществление контроля (в части содержания специалистов) уплата взноса СМО РО.</w:t>
      </w:r>
    </w:p>
    <w:p>
      <w:pPr>
        <w:pStyle w:val="NoSpacing1"/>
        <w:bidi w:val="0"/>
        <w:spacing w:lineRule="auto" w:line="240" w:before="0" w:after="0"/>
        <w:ind w:left="0" w:right="0" w:firstLine="850"/>
        <w:jc w:val="both"/>
        <w:rPr>
          <w:highlight w:val="white"/>
        </w:rPr>
      </w:pPr>
      <w:r>
        <w:rPr>
          <w:rFonts w:cs="Times New Roman" w:ascii="Times New Roman" w:hAnsi="Times New Roman"/>
          <w:spacing w:val="-6"/>
          <w:sz w:val="28"/>
          <w:szCs w:val="28"/>
          <w:highlight w:val="white"/>
        </w:rPr>
        <w:t xml:space="preserve">В процессе исполнения бюджета реализуются 9 муниципальных целевых программ, </w:t>
      </w:r>
      <w:r>
        <w:rPr>
          <w:rFonts w:cs="Times New Roman" w:ascii="Times New Roman" w:hAnsi="Times New Roman"/>
          <w:sz w:val="28"/>
          <w:szCs w:val="28"/>
          <w:highlight w:val="white"/>
        </w:rPr>
        <w:t>расходы на их реализацию  за первое полугодие составили  7 275,3 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Основные направления расходования средств на реализацию программных мероприятий:</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1) </w:t>
      </w:r>
      <w:r>
        <w:rPr>
          <w:rFonts w:eastAsia="Times New Roman" w:cs="Times New Roman" w:ascii="Times New Roman" w:hAnsi="Times New Roman"/>
          <w:spacing w:val="-6"/>
          <w:sz w:val="28"/>
          <w:szCs w:val="28"/>
          <w:highlight w:val="white"/>
        </w:rPr>
        <w:t>МП «Энергосбережение и повышение энергетической эффективности на территории Углегорского сельского поселения»:</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приобретение энергосберегающих ламп израсходовано 9,7тыс.руб.;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2) </w:t>
      </w:r>
      <w:r>
        <w:rPr>
          <w:rFonts w:eastAsia="Times New Roman" w:cs="Times New Roman" w:ascii="Times New Roman" w:hAnsi="Times New Roman"/>
          <w:spacing w:val="-6"/>
          <w:sz w:val="28"/>
          <w:szCs w:val="28"/>
          <w:highlight w:val="white"/>
        </w:rPr>
        <w:t>МП «Обеспечение качественными жилищно-коммунальными услугами население Углегорского се6льского поселения»:</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расходы  на уплату взносов на капитальный ремонт многоквартирных домов, находящихся в собственности поселения – израсходовано 39,0 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расходы на актуализацию схем теплоснабжения -14,0тыс.руб.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3) </w:t>
      </w:r>
      <w:r>
        <w:rPr>
          <w:rFonts w:eastAsia="Times New Roman" w:cs="Times New Roman" w:ascii="Times New Roman" w:hAnsi="Times New Roman"/>
          <w:spacing w:val="-6"/>
          <w:sz w:val="28"/>
          <w:szCs w:val="28"/>
          <w:highlight w:val="white"/>
        </w:rPr>
        <w:t>МП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2012г.,в 2017-2030 годах»:</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расходы на снос аварийного многоквартирного дома п.Углегорский, пер.Матросова,11 областные средства 2665,1 тыс.руб. средства поселения 140,3тыс.руб.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4)</w:t>
      </w:r>
      <w:r>
        <w:rPr>
          <w:rFonts w:eastAsia="Times New Roman" w:cs="Times New Roman" w:ascii="Times New Roman" w:hAnsi="Times New Roman"/>
          <w:spacing w:val="-6"/>
          <w:sz w:val="28"/>
          <w:szCs w:val="28"/>
          <w:highlight w:val="white"/>
        </w:rPr>
        <w:t xml:space="preserve"> МП «Благоустройство территории поселения»:</w:t>
      </w:r>
    </w:p>
    <w:p>
      <w:pPr>
        <w:pStyle w:val="Normal"/>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оплата электроэнергии по уличному освещению (согласно лимитам) – 122,7тыс. 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текущий ремонт и содержание уличного освещения(приобретение эл.товаров,  энергосберегающих ламп ДРЛ) – 24,4тыс. 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оплата за работы по благоустройству территории поселения -13,7 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 приобретение хозтоваров(краска, перчатки, кисти,мешки д/мусора,прочий инвентарь  з/части на  тример – 7,1 тыс. руб; </w:t>
        <w:tab/>
      </w:r>
    </w:p>
    <w:p>
      <w:pPr>
        <w:pStyle w:val="Normal"/>
        <w:tabs>
          <w:tab w:val="left" w:pos="2143" w:leader="none"/>
        </w:tabs>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  </w:t>
      </w:r>
      <w:r>
        <w:rPr>
          <w:rFonts w:eastAsia="Times New Roman" w:cs="Times New Roman" w:ascii="Times New Roman" w:hAnsi="Times New Roman"/>
          <w:spacing w:val="-6"/>
          <w:sz w:val="28"/>
          <w:szCs w:val="28"/>
          <w:shd w:fill="FFFFFF" w:val="clear"/>
        </w:rPr>
        <w:t xml:space="preserve">аккарицидная </w:t>
      </w:r>
      <w:r>
        <w:rPr>
          <w:rFonts w:eastAsia="Times New Roman" w:cs="Times New Roman" w:ascii="Times New Roman" w:hAnsi="Times New Roman"/>
          <w:spacing w:val="-6"/>
          <w:sz w:val="28"/>
          <w:szCs w:val="28"/>
          <w:highlight w:val="white"/>
        </w:rPr>
        <w:t>обработка мест массового пребывания людей на территории поселе</w:t>
      </w:r>
      <w:r>
        <w:rPr>
          <w:rFonts w:eastAsia="Times New Roman" w:cs="Times New Roman" w:ascii="Times New Roman" w:hAnsi="Times New Roman"/>
          <w:spacing w:val="-6"/>
          <w:sz w:val="28"/>
          <w:szCs w:val="28"/>
          <w:highlight w:val="white"/>
        </w:rPr>
        <w:t>)</w:t>
      </w:r>
      <w:r>
        <w:rPr>
          <w:rFonts w:eastAsia="Times New Roman" w:cs="Times New Roman" w:ascii="Times New Roman" w:hAnsi="Times New Roman"/>
          <w:spacing w:val="-6"/>
          <w:sz w:val="28"/>
          <w:szCs w:val="28"/>
          <w:highlight w:val="white"/>
        </w:rPr>
        <w:t>ния и контроль обработки (кладбище, детская площадка) – 13,0тыс.  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 расходы </w:t>
      </w:r>
      <w:r>
        <w:rPr>
          <w:rFonts w:eastAsia="Times New Roman" w:cs="Times New Roman" w:ascii="Times New Roman" w:hAnsi="Times New Roman"/>
          <w:sz w:val="28"/>
          <w:szCs w:val="28"/>
          <w:highlight w:val="white"/>
        </w:rPr>
        <w:t>на реализацию инициативных проектов 1 640,6 тыс.руб. -областные</w:t>
      </w:r>
    </w:p>
    <w:p>
      <w:pPr>
        <w:pStyle w:val="Normal"/>
        <w:widowControl w:val="false"/>
        <w:bidi w:val="0"/>
        <w:spacing w:lineRule="auto" w:line="240" w:before="0" w:after="0"/>
        <w:ind w:left="0" w:right="0" w:hanging="0"/>
        <w:jc w:val="both"/>
        <w:rPr>
          <w:highlight w:val="white"/>
        </w:rPr>
      </w:pPr>
      <w:r>
        <w:rPr>
          <w:rFonts w:eastAsia="Times New Roman" w:cs="Times New Roman" w:ascii="Times New Roman" w:hAnsi="Times New Roman"/>
          <w:sz w:val="28"/>
          <w:szCs w:val="28"/>
          <w:highlight w:val="white"/>
        </w:rPr>
        <w:t>средства 1548,9 тыс.руб. местные 91,7 тыс.руб. благоустройство общественной</w:t>
      </w:r>
    </w:p>
    <w:p>
      <w:pPr>
        <w:pStyle w:val="Normal"/>
        <w:widowControl w:val="false"/>
        <w:bidi w:val="0"/>
        <w:spacing w:lineRule="auto" w:line="240" w:before="0" w:after="0"/>
        <w:ind w:left="0" w:right="0" w:hanging="0"/>
        <w:jc w:val="both"/>
        <w:rPr>
          <w:highlight w:val="white"/>
        </w:rPr>
      </w:pPr>
      <w:r>
        <w:rPr>
          <w:rFonts w:eastAsia="Times New Roman" w:cs="Times New Roman" w:ascii="Times New Roman" w:hAnsi="Times New Roman"/>
          <w:sz w:val="28"/>
          <w:szCs w:val="28"/>
          <w:highlight w:val="white"/>
        </w:rPr>
        <w:t>территории по адресу:Ростовская область, Тацинский район,п.Углегорский,пер.Матросова,12;</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z w:val="28"/>
          <w:szCs w:val="28"/>
          <w:highlight w:val="white"/>
        </w:rPr>
        <w:t xml:space="preserve"> </w:t>
      </w:r>
      <w:r>
        <w:rPr>
          <w:rFonts w:eastAsia="Times New Roman" w:cs="Times New Roman" w:ascii="Times New Roman" w:hAnsi="Times New Roman"/>
          <w:sz w:val="28"/>
          <w:szCs w:val="28"/>
          <w:highlight w:val="white"/>
        </w:rPr>
        <w:t>-  приобретение оборудования для детской площадки в сумме 140,0 тыс.руб.</w:t>
      </w:r>
    </w:p>
    <w:p>
      <w:pPr>
        <w:pStyle w:val="Normal"/>
        <w:tabs>
          <w:tab w:val="left" w:pos="2143" w:leader="none"/>
        </w:tabs>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5) </w:t>
      </w:r>
      <w:r>
        <w:rPr>
          <w:rFonts w:eastAsia="Times New Roman" w:cs="Times New Roman" w:ascii="Times New Roman" w:hAnsi="Times New Roman"/>
          <w:spacing w:val="-6"/>
          <w:sz w:val="28"/>
          <w:szCs w:val="28"/>
          <w:highlight w:val="white"/>
        </w:rPr>
        <w:t>МП «Защита населения и территории от чрезвычайных ситуаций, обеспечение пожарной безопасности и безопасности на водных объектах»  :</w:t>
      </w:r>
    </w:p>
    <w:p>
      <w:pPr>
        <w:pStyle w:val="Normal"/>
        <w:tabs>
          <w:tab w:val="left" w:pos="2143" w:leader="none"/>
        </w:tabs>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иные межбюджетные трансферты бюджету поселения в части содержания специалиста израсходовано 8,7 тыс.руб.</w:t>
      </w:r>
    </w:p>
    <w:p>
      <w:pPr>
        <w:pStyle w:val="Normal"/>
        <w:tabs>
          <w:tab w:val="left" w:pos="2143" w:leader="none"/>
        </w:tabs>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страхование отнесчатного случая добровольных пожарных 1,0тыс.руб.</w:t>
      </w:r>
    </w:p>
    <w:p>
      <w:pPr>
        <w:pStyle w:val="Normal"/>
        <w:tabs>
          <w:tab w:val="left" w:pos="2143" w:leader="none"/>
        </w:tabs>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приобретение ремкомплекта на раневый огнетушитель 1,8 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6) </w:t>
      </w:r>
      <w:r>
        <w:rPr>
          <w:rFonts w:eastAsia="Times New Roman" w:cs="Times New Roman" w:ascii="Times New Roman" w:hAnsi="Times New Roman"/>
          <w:spacing w:val="-6"/>
          <w:sz w:val="28"/>
          <w:szCs w:val="28"/>
          <w:highlight w:val="white"/>
        </w:rPr>
        <w:t>МП «Развитие культуры»  израсходовано 2 425,2 тыс.руб.</w:t>
      </w:r>
    </w:p>
    <w:p>
      <w:pPr>
        <w:pStyle w:val="Normal"/>
        <w:widowControl w:val="false"/>
        <w:bidi w:val="0"/>
        <w:spacing w:lineRule="auto" w:line="240" w:before="0" w:after="0"/>
        <w:ind w:left="0" w:right="0" w:firstLine="850"/>
        <w:jc w:val="both"/>
        <w:rPr>
          <w:highlight w:val="white"/>
        </w:rPr>
      </w:pPr>
      <w:r>
        <w:rPr>
          <w:rFonts w:eastAsia="Times New Roman" w:cs="Times New Roman" w:ascii="Times New Roman" w:hAnsi="Times New Roman"/>
          <w:spacing w:val="-6"/>
          <w:sz w:val="28"/>
          <w:szCs w:val="28"/>
          <w:highlight w:val="white"/>
        </w:rPr>
        <w:t xml:space="preserve">7) </w:t>
      </w:r>
      <w:r>
        <w:rPr>
          <w:rFonts w:eastAsia="Times New Roman" w:cs="Times New Roman" w:ascii="Times New Roman" w:hAnsi="Times New Roman"/>
          <w:spacing w:val="-6"/>
          <w:sz w:val="28"/>
          <w:szCs w:val="28"/>
          <w:highlight w:val="white"/>
        </w:rPr>
        <w:t>МП «Развитие физической культуры и массового спорта в Углегорском сельском поселении  израсходовано на содержание инсруктора по спорту – 9,0 тыс.руб.</w:t>
      </w:r>
    </w:p>
    <w:p>
      <w:pPr>
        <w:pStyle w:val="NoSpacing1"/>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1"/>
        <w:spacing w:lineRule="auto" w:line="276" w:before="0" w:after="200"/>
        <w:ind w:firstLine="567"/>
        <w:contextualSpacing/>
        <w:jc w:val="center"/>
        <w:rPr>
          <w:sz w:val="28"/>
          <w:szCs w:val="28"/>
        </w:rPr>
      </w:pPr>
      <w:r>
        <w:rPr>
          <w:rStyle w:val="37"/>
          <w:b/>
          <w:color w:val="000000"/>
          <w:sz w:val="28"/>
          <w:szCs w:val="28"/>
          <w:highlight w:val="white"/>
          <w:u w:val="single"/>
        </w:rPr>
        <w:t>Социальная поддержка населения</w:t>
      </w:r>
    </w:p>
    <w:p>
      <w:pPr>
        <w:pStyle w:val="1"/>
        <w:spacing w:lineRule="auto" w:line="276" w:before="0" w:after="200"/>
        <w:ind w:firstLine="567"/>
        <w:contextualSpacing/>
        <w:jc w:val="center"/>
        <w:rPr>
          <w:rFonts w:ascii="Times New Roman" w:hAnsi="Times New Roman" w:cs="Times New Roman"/>
          <w:sz w:val="28"/>
          <w:szCs w:val="28"/>
        </w:rPr>
      </w:pPr>
      <w:r>
        <w:rPr>
          <w:color w:val="000000"/>
          <w:highlight w:val="white"/>
        </w:rPr>
      </w:r>
    </w:p>
    <w:p>
      <w:pPr>
        <w:pStyle w:val="1"/>
        <w:spacing w:lineRule="auto" w:line="276" w:before="0" w:after="200"/>
        <w:ind w:firstLine="567"/>
        <w:contextualSpacing/>
        <w:jc w:val="both"/>
        <w:rPr/>
      </w:pPr>
      <w:r>
        <w:rPr>
          <w:rStyle w:val="37"/>
          <w:color w:val="000000"/>
          <w:sz w:val="28"/>
          <w:szCs w:val="28"/>
          <w:highlight w:val="white"/>
        </w:rPr>
        <w:t>На квартирном учете состоят</w:t>
      </w:r>
      <w:r>
        <w:rPr>
          <w:rStyle w:val="37"/>
          <w:color w:val="000000"/>
          <w:sz w:val="28"/>
          <w:szCs w:val="28"/>
          <w:highlight w:val="white"/>
        </w:rPr>
        <w:t xml:space="preserve"> 1</w:t>
      </w:r>
      <w:r>
        <w:rPr>
          <w:rStyle w:val="37"/>
          <w:color w:val="000000"/>
          <w:sz w:val="28"/>
          <w:szCs w:val="28"/>
          <w:highlight w:val="white"/>
        </w:rPr>
        <w:t>1</w:t>
      </w:r>
      <w:r>
        <w:rPr>
          <w:rStyle w:val="37"/>
          <w:color w:val="000000"/>
          <w:sz w:val="28"/>
          <w:szCs w:val="28"/>
          <w:highlight w:val="white"/>
        </w:rPr>
        <w:t xml:space="preserve"> семей (2</w:t>
      </w:r>
      <w:r>
        <w:rPr>
          <w:rStyle w:val="37"/>
          <w:color w:val="000000"/>
          <w:sz w:val="28"/>
          <w:szCs w:val="28"/>
          <w:highlight w:val="white"/>
        </w:rPr>
        <w:t>8</w:t>
      </w:r>
      <w:r>
        <w:rPr>
          <w:rStyle w:val="37"/>
          <w:color w:val="000000"/>
          <w:sz w:val="28"/>
          <w:szCs w:val="28"/>
          <w:highlight w:val="white"/>
        </w:rPr>
        <w:t xml:space="preserve"> человека),  ну</w:t>
      </w:r>
      <w:r>
        <w:rPr>
          <w:rStyle w:val="37"/>
          <w:color w:val="000000"/>
          <w:sz w:val="28"/>
          <w:szCs w:val="28"/>
          <w:highlight w:val="white"/>
        </w:rPr>
        <w:t xml:space="preserve">ждающихся в предоставлении жилья по договорам социального найма. </w:t>
      </w:r>
    </w:p>
    <w:p>
      <w:pPr>
        <w:pStyle w:val="1"/>
        <w:spacing w:lineRule="auto" w:line="276" w:before="0" w:after="200"/>
        <w:ind w:firstLine="567"/>
        <w:contextualSpacing/>
        <w:jc w:val="both"/>
        <w:rPr/>
      </w:pPr>
      <w:r>
        <w:rPr>
          <w:rStyle w:val="37"/>
          <w:color w:val="000000"/>
          <w:sz w:val="28"/>
          <w:szCs w:val="28"/>
          <w:highlight w:val="white"/>
        </w:rPr>
        <w:t xml:space="preserve">Всего за </w:t>
      </w:r>
      <w:r>
        <w:rPr>
          <w:rStyle w:val="37"/>
          <w:color w:val="000000"/>
          <w:sz w:val="28"/>
          <w:szCs w:val="28"/>
          <w:highlight w:val="white"/>
        </w:rPr>
        <w:t>1 полугодие</w:t>
      </w:r>
      <w:r>
        <w:rPr>
          <w:rStyle w:val="37"/>
          <w:color w:val="000000"/>
          <w:sz w:val="28"/>
          <w:szCs w:val="28"/>
          <w:highlight w:val="white"/>
        </w:rPr>
        <w:t xml:space="preserve"> 202</w:t>
      </w:r>
      <w:r>
        <w:rPr>
          <w:rStyle w:val="37"/>
          <w:color w:val="000000"/>
          <w:sz w:val="28"/>
          <w:szCs w:val="28"/>
          <w:highlight w:val="white"/>
        </w:rPr>
        <w:t>4</w:t>
      </w:r>
      <w:r>
        <w:rPr>
          <w:rStyle w:val="37"/>
          <w:color w:val="000000"/>
          <w:sz w:val="28"/>
          <w:szCs w:val="28"/>
          <w:highlight w:val="white"/>
        </w:rPr>
        <w:t xml:space="preserve"> год в рамках полномочий Администрации по различным вопросам   и предоставлению услуг, к специалистам Администрации Углегорского сельского поселения обратились более </w:t>
      </w:r>
      <w:r>
        <w:rPr>
          <w:rStyle w:val="37"/>
          <w:color w:val="000000"/>
          <w:sz w:val="28"/>
          <w:szCs w:val="28"/>
          <w:highlight w:val="white"/>
        </w:rPr>
        <w:t>45</w:t>
      </w:r>
      <w:r>
        <w:rPr>
          <w:rStyle w:val="37"/>
          <w:color w:val="000000"/>
          <w:sz w:val="28"/>
          <w:szCs w:val="28"/>
          <w:highlight w:val="white"/>
        </w:rPr>
        <w:t xml:space="preserve">  жителей поселка.</w:t>
      </w:r>
    </w:p>
    <w:p>
      <w:pPr>
        <w:pStyle w:val="1"/>
        <w:spacing w:lineRule="auto" w:line="276" w:before="0" w:after="200"/>
        <w:ind w:firstLine="567"/>
        <w:contextualSpacing/>
        <w:jc w:val="both"/>
        <w:rPr>
          <w:rStyle w:val="37"/>
          <w:color w:val="000000"/>
          <w:highlight w:val="white"/>
        </w:rPr>
      </w:pPr>
      <w:r>
        <w:rPr>
          <w:highlight w:val="white"/>
        </w:rPr>
      </w:r>
    </w:p>
    <w:p>
      <w:pPr>
        <w:pStyle w:val="1"/>
        <w:spacing w:lineRule="auto" w:line="276" w:before="0" w:after="200"/>
        <w:ind w:firstLine="567"/>
        <w:contextualSpacing/>
        <w:jc w:val="both"/>
        <w:rPr/>
      </w:pPr>
      <w:r>
        <w:rPr>
          <w:rStyle w:val="37"/>
          <w:color w:val="000000"/>
          <w:sz w:val="28"/>
          <w:szCs w:val="28"/>
          <w:highlight w:val="white"/>
        </w:rPr>
        <w:t>Сотрудниками Администрации совместно с народными дружинниками были проведены рейды по выявлению и уничтожению дикорастущей растительности содержащей наркотические вещества.</w:t>
      </w:r>
    </w:p>
    <w:p>
      <w:pPr>
        <w:pStyle w:val="Normal"/>
        <w:spacing w:lineRule="auto" w:line="276" w:before="0" w:after="200"/>
        <w:ind w:firstLine="567"/>
        <w:contextualSpacing/>
        <w:jc w:val="both"/>
        <w:rPr>
          <w:sz w:val="28"/>
          <w:szCs w:val="28"/>
        </w:rPr>
      </w:pPr>
      <w:r>
        <w:rPr>
          <w:rStyle w:val="37"/>
          <w:rFonts w:eastAsia="Times New Roman" w:cs="Times New Roman" w:ascii="Times New Roman" w:hAnsi="Times New Roman"/>
          <w:color w:val="000000"/>
          <w:sz w:val="28"/>
          <w:szCs w:val="28"/>
          <w:highlight w:val="white"/>
        </w:rPr>
        <w:t>Проводится работа по доведению до населения информации о повышении  бдительности и разъяснению гражданам их действий в случае возникновения ЧС. Размещены на информационных стендах   памятки о действиях в случае угрозы возникновения террористического акта, памятки  по мерам пожарной безопасности.</w:t>
      </w:r>
    </w:p>
    <w:p>
      <w:pPr>
        <w:pStyle w:val="1"/>
        <w:suppressAutoHyphens w:val="false"/>
        <w:spacing w:lineRule="auto" w:line="276" w:before="0" w:after="200"/>
        <w:ind w:firstLine="567"/>
        <w:contextualSpacing/>
        <w:jc w:val="both"/>
        <w:rPr/>
      </w:pPr>
      <w:r>
        <w:rPr>
          <w:rStyle w:val="37"/>
          <w:color w:val="000000"/>
          <w:sz w:val="28"/>
          <w:szCs w:val="28"/>
          <w:highlight w:val="white"/>
        </w:rPr>
        <w:t>Активно проводится  физкультурно-оздоровительная и спортивно-массовая работа не только среди подростков и молодёжи, но и взрослого населения.</w:t>
      </w:r>
    </w:p>
    <w:p>
      <w:pPr>
        <w:pStyle w:val="Normal"/>
        <w:suppressAutoHyphens w:val="false"/>
        <w:spacing w:lineRule="auto" w:line="276" w:before="0" w:after="200"/>
        <w:ind w:firstLine="567"/>
        <w:contextualSpacing/>
        <w:jc w:val="both"/>
        <w:rPr>
          <w:color w:val="000000"/>
          <w:highlight w:val="darkRed"/>
        </w:rPr>
      </w:pPr>
      <w:r>
        <w:rPr>
          <w:rStyle w:val="37"/>
          <w:rFonts w:cs="Times New Roman" w:ascii="Times New Roman" w:hAnsi="Times New Roman"/>
          <w:b w:val="false"/>
          <w:bCs w:val="false"/>
          <w:color w:val="000000"/>
          <w:sz w:val="28"/>
          <w:szCs w:val="28"/>
          <w:highlight w:val="white"/>
          <w:u w:val="none"/>
        </w:rPr>
        <w:t>Депутатами поселения совместно с работниками администрации, руководителями учреждений, организаций, индивидуальными предпринимателями, волонтерами Углегорской СОШ  и неравнодушными жителями нашего поселения систематически собирается гуманитарная помощь для участников СВО.</w:t>
      </w:r>
    </w:p>
    <w:p>
      <w:pPr>
        <w:pStyle w:val="NoSpacing1"/>
        <w:ind w:firstLine="567"/>
        <w:jc w:val="both"/>
        <w:rPr>
          <w:rFonts w:ascii="Times New Roman" w:hAnsi="Times New Roman" w:cs="Times New Roman"/>
          <w:sz w:val="28"/>
          <w:szCs w:val="28"/>
          <w:highlight w:val="white"/>
        </w:rPr>
      </w:pPr>
      <w:r>
        <w:rPr>
          <w:rFonts w:cs="Times New Roman" w:ascii="Times New Roman" w:hAnsi="Times New Roman"/>
          <w:sz w:val="28"/>
          <w:szCs w:val="28"/>
          <w:highlight w:val="white"/>
        </w:rPr>
      </w:r>
    </w:p>
    <w:p>
      <w:pPr>
        <w:pStyle w:val="NoSpacing1"/>
        <w:ind w:firstLine="567"/>
        <w:jc w:val="center"/>
        <w:rPr>
          <w:rFonts w:ascii="Times New Roman" w:hAnsi="Times New Roman" w:cs="Times New Roman"/>
          <w:b/>
          <w:b/>
          <w:sz w:val="28"/>
          <w:szCs w:val="28"/>
          <w:highlight w:val="white"/>
          <w:u w:val="single"/>
        </w:rPr>
      </w:pPr>
      <w:r>
        <w:rPr/>
      </w:r>
    </w:p>
    <w:p>
      <w:pPr>
        <w:pStyle w:val="NoSpacing1"/>
        <w:ind w:firstLine="567"/>
        <w:jc w:val="center"/>
        <w:rPr/>
      </w:pPr>
      <w:r>
        <w:rPr>
          <w:rFonts w:cs="Times New Roman" w:ascii="Times New Roman" w:hAnsi="Times New Roman"/>
          <w:b/>
          <w:sz w:val="28"/>
          <w:szCs w:val="28"/>
          <w:highlight w:val="white"/>
          <w:u w:val="single"/>
        </w:rPr>
        <w:t>БЛАГОУСТРОЙСТВО</w:t>
      </w:r>
    </w:p>
    <w:p>
      <w:pPr>
        <w:pStyle w:val="NoSpacing1"/>
        <w:ind w:firstLine="567"/>
        <w:jc w:val="center"/>
        <w:rPr>
          <w:rStyle w:val="37"/>
          <w:rFonts w:ascii="Times New Roman" w:hAnsi="Times New Roman"/>
          <w:sz w:val="28"/>
          <w:szCs w:val="28"/>
        </w:rPr>
      </w:pPr>
      <w:r>
        <w:rPr/>
      </w:r>
    </w:p>
    <w:p>
      <w:pPr>
        <w:pStyle w:val="NoSpacing1"/>
        <w:ind w:firstLine="567"/>
        <w:jc w:val="center"/>
        <w:rPr>
          <w:rStyle w:val="37"/>
          <w:rFonts w:ascii="Times New Roman" w:hAnsi="Times New Roman"/>
          <w:sz w:val="28"/>
          <w:szCs w:val="28"/>
        </w:rPr>
      </w:pPr>
      <w:r>
        <w:rPr/>
      </w:r>
    </w:p>
    <w:p>
      <w:pPr>
        <w:pStyle w:val="1"/>
        <w:widowControl w:val="false"/>
        <w:ind w:firstLine="567"/>
        <w:jc w:val="both"/>
        <w:rPr/>
      </w:pPr>
      <w:r>
        <w:rPr>
          <w:rStyle w:val="37"/>
          <w:rFonts w:ascii="Times New Roman" w:hAnsi="Times New Roman"/>
          <w:sz w:val="28"/>
          <w:szCs w:val="28"/>
        </w:rPr>
        <w:t>Благоустройство всегда было одним из важных направлений работы Администрации поселения.</w:t>
      </w:r>
    </w:p>
    <w:p>
      <w:pPr>
        <w:pStyle w:val="1"/>
        <w:widowControl w:val="false"/>
        <w:ind w:firstLine="567"/>
        <w:jc w:val="both"/>
        <w:rPr/>
      </w:pPr>
      <w:r>
        <w:rPr>
          <w:rStyle w:val="37"/>
          <w:sz w:val="28"/>
          <w:szCs w:val="28"/>
        </w:rPr>
        <w:t xml:space="preserve">За  1 полугодие 2024 год  на территории поселения  проведены 15 субботников с привлечением работников организаций по уборке улиц, центральной площади поселка. Принято участие в весеннем Дне древонасаждения, входе которого высажены 18 сосен </w:t>
      </w:r>
      <w:r>
        <w:rPr>
          <w:rStyle w:val="37"/>
          <w:sz w:val="28"/>
          <w:szCs w:val="28"/>
        </w:rPr>
        <w:t>и</w:t>
      </w:r>
      <w:r>
        <w:rPr>
          <w:rStyle w:val="37"/>
          <w:sz w:val="28"/>
          <w:szCs w:val="28"/>
        </w:rPr>
        <w:t xml:space="preserve"> 5 туй по переулку Школьный. Согласно установленному графику проводится покос сухой растительности по всей территории поселения. Регулярно проводится замена ламп уличного освещения. </w:t>
      </w:r>
    </w:p>
    <w:p>
      <w:pPr>
        <w:pStyle w:val="1"/>
        <w:widowControl w:val="false"/>
        <w:ind w:firstLine="567"/>
        <w:jc w:val="both"/>
        <w:rPr/>
      </w:pPr>
      <w:r>
        <w:rPr>
          <w:rStyle w:val="37"/>
          <w:sz w:val="28"/>
          <w:szCs w:val="28"/>
        </w:rPr>
        <w:t>Выполнены работы по очистке территории кладбища от</w:t>
        <w:br/>
        <w:t>мусора, сухой растительности, осуществлен завоз песка.</w:t>
      </w:r>
    </w:p>
    <w:p>
      <w:pPr>
        <w:pStyle w:val="1"/>
        <w:widowControl w:val="false"/>
        <w:ind w:firstLine="567"/>
        <w:jc w:val="both"/>
        <w:rPr/>
      </w:pPr>
      <w:r>
        <w:rPr>
          <w:rStyle w:val="37"/>
          <w:sz w:val="28"/>
          <w:szCs w:val="28"/>
        </w:rPr>
        <w:t>Работы по наведению порядка в поселке проводятся систематически.</w:t>
      </w:r>
    </w:p>
    <w:p>
      <w:pPr>
        <w:pStyle w:val="1"/>
        <w:widowControl w:val="false"/>
        <w:ind w:firstLine="567"/>
        <w:jc w:val="both"/>
        <w:rPr/>
      </w:pPr>
      <w:r>
        <w:rPr>
          <w:rStyle w:val="37"/>
          <w:sz w:val="28"/>
          <w:szCs w:val="28"/>
        </w:rPr>
        <w:t>Центром гигиены и эпидемиологии г. Белая Калитва неоднократно была проведена дезинфекция общественных пространств, социально значимых объектов, площадок для сбора ТКО с целью поддержания санитарно-эпидемиологического благополучия населения.</w:t>
      </w:r>
    </w:p>
    <w:p>
      <w:pPr>
        <w:pStyle w:val="1"/>
        <w:widowControl w:val="false"/>
        <w:ind w:firstLine="567"/>
        <w:jc w:val="both"/>
        <w:rPr/>
      </w:pPr>
      <w:r>
        <w:rPr>
          <w:rStyle w:val="37"/>
          <w:sz w:val="28"/>
          <w:szCs w:val="28"/>
        </w:rPr>
        <w:t xml:space="preserve">На основании правил благоустройства и санитарного содержания территории, в поселении ведутся работы по поддержанию должного санитарно-эстетического состояния, созданию безопасной, удобной и привлекательной территории. Специалистами и инспекторами администрации поселения ведется работа по выявления нарушений Правил  благоустройства, при наличии нарушений составляется административный протокол. </w:t>
      </w:r>
      <w:r>
        <w:rPr>
          <w:rStyle w:val="37"/>
          <w:sz w:val="28"/>
          <w:szCs w:val="28"/>
        </w:rPr>
        <w:t>За 1 полугодие 2024 года составлен 1 протокол и 3 предупреждения.</w:t>
      </w:r>
    </w:p>
    <w:p>
      <w:pPr>
        <w:pStyle w:val="1"/>
        <w:widowControl w:val="false"/>
        <w:ind w:firstLine="567"/>
        <w:jc w:val="both"/>
        <w:rPr/>
      </w:pPr>
      <w:r>
        <w:rPr>
          <w:rStyle w:val="37"/>
          <w:sz w:val="28"/>
          <w:szCs w:val="28"/>
        </w:rPr>
        <w:t xml:space="preserve">В рамках инициативного проекта благоустроена общественная территория по пер. Матросова 12, произведены работы по укладке тротуарной плитки, установлены скамейки и урны. Сотрудниками администрации была произведена уборка данной общественной территории, а так же осуществлен покос сорной растительности и обрезка кустарников. </w:t>
      </w:r>
      <w:r>
        <w:rPr>
          <w:rStyle w:val="37"/>
          <w:sz w:val="28"/>
          <w:szCs w:val="28"/>
        </w:rPr>
        <w:t>Так же в 2024 году была выдвинута инициатива по проекту благоустройства общественной территории по ул. Нечаева, 7, входе которой планируется установка детского игрового оборудования, качелей, скамеек и урн.</w:t>
      </w:r>
    </w:p>
    <w:p>
      <w:pPr>
        <w:pStyle w:val="1"/>
        <w:widowControl w:val="false"/>
        <w:ind w:firstLine="567"/>
        <w:jc w:val="both"/>
        <w:rPr/>
      </w:pPr>
      <w:r>
        <w:rPr>
          <w:rStyle w:val="37"/>
          <w:sz w:val="28"/>
          <w:szCs w:val="28"/>
        </w:rPr>
        <w:t>Руководством АО «Углегорск-Цемент» оказана материальная поддержка в виде финансирования на закупку нового игрового комплекса для детей, установка которого планируется до 30 августа 2024 года.</w:t>
      </w:r>
    </w:p>
    <w:p>
      <w:pPr>
        <w:pStyle w:val="1"/>
        <w:widowControl w:val="false"/>
        <w:ind w:firstLine="567"/>
        <w:jc w:val="both"/>
        <w:rPr/>
      </w:pPr>
      <w:r>
        <w:rPr>
          <w:rStyle w:val="37"/>
          <w:sz w:val="28"/>
          <w:szCs w:val="28"/>
        </w:rPr>
        <w:t>Останавливаясь на санитарном порядке, хочу сказать, что необходимо</w:t>
        <w:br/>
        <w:t>поддерживать порядок в личных подворьях, около дворов. Продолжать упорную борьбу с сорняком и сухой растительностью. Необходимо соблюдать чистоту и порядок на всей территории поселения, не бросать мусор, бутылки, пакеты. Хочется обратиться к населению, пожалуйста, не мусорите, не создавайте несанкционированные свалки, не выжигайте сухую растительность. Если мы все вместе будем выходить на субботники и наводить порядок во дворах и на улицах, у</w:t>
        <w:br/>
        <w:t>нас всегда будет уютно и чисто.</w:t>
      </w:r>
    </w:p>
    <w:p>
      <w:pPr>
        <w:pStyle w:val="1"/>
        <w:widowControl w:val="false"/>
        <w:ind w:firstLine="567"/>
        <w:jc w:val="both"/>
        <w:rPr/>
      </w:pPr>
      <w:r>
        <w:rPr>
          <w:rStyle w:val="37"/>
          <w:sz w:val="28"/>
          <w:szCs w:val="28"/>
          <w:highlight w:val="white"/>
        </w:rPr>
        <w:t xml:space="preserve">Благодарю всех, кто принял активное участие в субботниках и наведении порядка на территории поселения – жителей,  сотрудников Администрации, соцработников, сотрудников Углегорского МПП ЖКХ, сотрудников Углегорской СОШ, индивидуальных предпринимателей, содержащих прилегающую территорию к торговым объектам в чистоте и порядке. </w:t>
      </w:r>
    </w:p>
    <w:p>
      <w:pPr>
        <w:pStyle w:val="1"/>
        <w:widowControl w:val="false"/>
        <w:ind w:firstLine="567"/>
        <w:jc w:val="both"/>
        <w:rPr>
          <w:rStyle w:val="37"/>
          <w:sz w:val="28"/>
          <w:szCs w:val="28"/>
          <w:shd w:fill="FFFFFF" w:val="clear"/>
        </w:rPr>
      </w:pPr>
      <w:r>
        <w:rPr>
          <w:sz w:val="28"/>
          <w:szCs w:val="28"/>
          <w:shd w:fill="FFFFFF" w:val="clear"/>
        </w:rPr>
      </w:r>
    </w:p>
    <w:p>
      <w:pPr>
        <w:pStyle w:val="1"/>
        <w:ind w:firstLine="567"/>
        <w:jc w:val="center"/>
        <w:rPr>
          <w:rStyle w:val="37"/>
          <w:b/>
          <w:b/>
          <w:sz w:val="28"/>
          <w:szCs w:val="28"/>
          <w:u w:val="single"/>
        </w:rPr>
      </w:pPr>
      <w:r>
        <w:rPr>
          <w:rStyle w:val="37"/>
          <w:b/>
          <w:sz w:val="28"/>
          <w:szCs w:val="28"/>
          <w:u w:val="single"/>
        </w:rPr>
        <w:t>ЖКХ</w:t>
      </w:r>
    </w:p>
    <w:p>
      <w:pPr>
        <w:pStyle w:val="1"/>
        <w:ind w:firstLine="567"/>
        <w:jc w:val="center"/>
        <w:rPr>
          <w:sz w:val="28"/>
          <w:szCs w:val="28"/>
        </w:rPr>
      </w:pPr>
      <w:r>
        <w:rPr>
          <w:sz w:val="28"/>
          <w:szCs w:val="28"/>
        </w:rPr>
      </w:r>
    </w:p>
    <w:p>
      <w:pPr>
        <w:pStyle w:val="1"/>
        <w:ind w:firstLine="567"/>
        <w:jc w:val="both"/>
        <w:rPr/>
      </w:pPr>
      <w:r>
        <w:rPr>
          <w:rStyle w:val="37"/>
          <w:sz w:val="28"/>
          <w:szCs w:val="28"/>
          <w:highlight w:val="white"/>
        </w:rPr>
        <w:t xml:space="preserve">Углегорское МПП ЖКХ предоставляет населению услуги по теплоснабжению, содержанию и текущему ремонту многоквартирного жилищного фонда.           </w:t>
      </w:r>
    </w:p>
    <w:p>
      <w:pPr>
        <w:pStyle w:val="1"/>
        <w:ind w:firstLine="567"/>
        <w:jc w:val="both"/>
        <w:rPr/>
      </w:pPr>
      <w:r>
        <w:rPr>
          <w:rStyle w:val="37"/>
          <w:sz w:val="28"/>
          <w:szCs w:val="28"/>
          <w:highlight w:val="white"/>
        </w:rPr>
        <w:t>Численность работников составляет 10 человек. Всего на обслуживании ЖКХ 808 квартир, в том числе отпуск тепла осуществляется 713 квартирам. Котельная № 1 снабжает тепловой энергией 12 МКД, 308 квартир, котельная № 2 – 17 МКД, 405 квартир.</w:t>
      </w:r>
    </w:p>
    <w:p>
      <w:pPr>
        <w:pStyle w:val="1"/>
        <w:ind w:firstLine="567"/>
        <w:jc w:val="both"/>
        <w:rPr/>
      </w:pPr>
      <w:r>
        <w:rPr>
          <w:rStyle w:val="37"/>
          <w:sz w:val="28"/>
          <w:szCs w:val="28"/>
          <w:highlight w:val="white"/>
        </w:rPr>
        <w:t xml:space="preserve">  </w:t>
      </w:r>
      <w:r>
        <w:rPr>
          <w:rStyle w:val="37"/>
          <w:sz w:val="28"/>
          <w:szCs w:val="28"/>
          <w:highlight w:val="white"/>
        </w:rPr>
        <w:t>За первое полугодие 2024 года поступило 24 устных и 138 письменных обращений и заявлений граждан. На все обращения и заявления в установленные сроки даны ответы и разъяснения.</w:t>
      </w:r>
    </w:p>
    <w:p>
      <w:pPr>
        <w:pStyle w:val="1"/>
        <w:ind w:firstLine="567"/>
        <w:jc w:val="both"/>
        <w:rPr/>
      </w:pPr>
      <w:r>
        <w:rPr>
          <w:rStyle w:val="37"/>
          <w:sz w:val="28"/>
          <w:szCs w:val="28"/>
          <w:highlight w:val="white"/>
        </w:rPr>
        <w:t>В отчетный период были проведены следующие работы:</w:t>
      </w:r>
    </w:p>
    <w:p>
      <w:pPr>
        <w:pStyle w:val="1"/>
        <w:ind w:firstLine="567"/>
        <w:jc w:val="both"/>
        <w:rPr/>
      </w:pPr>
      <w:r>
        <w:rPr>
          <w:rStyle w:val="37"/>
          <w:sz w:val="28"/>
          <w:szCs w:val="28"/>
          <w:highlight w:val="white"/>
        </w:rPr>
        <w:t xml:space="preserve">- замена трубопровода теплотрассы между пер. Советский, 10 - пер. Советский,16, </w:t>
      </w:r>
    </w:p>
    <w:p>
      <w:pPr>
        <w:pStyle w:val="1"/>
        <w:ind w:firstLine="567"/>
        <w:jc w:val="both"/>
        <w:rPr/>
      </w:pPr>
      <w:r>
        <w:rPr>
          <w:rStyle w:val="37"/>
          <w:sz w:val="28"/>
          <w:szCs w:val="28"/>
          <w:highlight w:val="white"/>
        </w:rPr>
        <w:t xml:space="preserve">- замена тепловых вводов в дома: Матросова, 10 , Матросова, 3, </w:t>
      </w:r>
    </w:p>
    <w:p>
      <w:pPr>
        <w:pStyle w:val="1"/>
        <w:ind w:firstLine="567"/>
        <w:jc w:val="both"/>
        <w:rPr/>
      </w:pPr>
      <w:r>
        <w:rPr>
          <w:rStyle w:val="37"/>
          <w:sz w:val="28"/>
          <w:szCs w:val="28"/>
          <w:highlight w:val="white"/>
        </w:rPr>
        <w:t>- ремонт внутридомовых тепловых систем: пер. Советский, 6, 16, пер. Матросова, 3, 9, 13, ул. Нечаева, 2,</w:t>
      </w:r>
    </w:p>
    <w:p>
      <w:pPr>
        <w:pStyle w:val="1"/>
        <w:ind w:firstLine="567"/>
        <w:jc w:val="both"/>
        <w:rPr/>
      </w:pPr>
      <w:r>
        <w:rPr>
          <w:rStyle w:val="37"/>
          <w:sz w:val="28"/>
          <w:szCs w:val="28"/>
          <w:highlight w:val="white"/>
        </w:rPr>
        <w:t xml:space="preserve">- ремонт подъездов: </w:t>
      </w:r>
      <w:r>
        <w:rPr>
          <w:rStyle w:val="37"/>
          <w:sz w:val="28"/>
          <w:szCs w:val="28"/>
        </w:rPr>
        <w:t>пер. Советский, 6, 14, ул. Нечаева, 9, 14, пер. Матросова, 4,</w:t>
      </w:r>
    </w:p>
    <w:p>
      <w:pPr>
        <w:pStyle w:val="1"/>
        <w:ind w:firstLine="567"/>
        <w:jc w:val="both"/>
        <w:rPr/>
      </w:pPr>
      <w:r>
        <w:rPr>
          <w:rStyle w:val="37"/>
          <w:sz w:val="28"/>
          <w:szCs w:val="28"/>
          <w:highlight w:val="white"/>
        </w:rPr>
        <w:t xml:space="preserve">- штукатурка и покраска цоколя: </w:t>
      </w:r>
      <w:r>
        <w:rPr>
          <w:rStyle w:val="37"/>
          <w:sz w:val="28"/>
          <w:szCs w:val="28"/>
        </w:rPr>
        <w:t>ул. Нечаева, 8, пер. Матросова, 5, пер. Советский, 4,</w:t>
      </w:r>
    </w:p>
    <w:p>
      <w:pPr>
        <w:pStyle w:val="1"/>
        <w:ind w:firstLine="567"/>
        <w:jc w:val="both"/>
        <w:rPr/>
      </w:pPr>
      <w:r>
        <w:rPr>
          <w:rStyle w:val="37"/>
          <w:sz w:val="28"/>
          <w:szCs w:val="28"/>
          <w:highlight w:val="white"/>
        </w:rPr>
        <w:t xml:space="preserve">-  ремонт кровли в 15 многоквартирных домов </w:t>
      </w:r>
    </w:p>
    <w:p>
      <w:pPr>
        <w:pStyle w:val="1"/>
        <w:ind w:firstLine="567"/>
        <w:jc w:val="both"/>
        <w:rPr/>
      </w:pPr>
      <w:r>
        <w:rPr>
          <w:rStyle w:val="37"/>
          <w:sz w:val="28"/>
          <w:szCs w:val="28"/>
          <w:highlight w:val="white"/>
        </w:rPr>
        <w:t>- еженедельная прочистка внутридомовой канализационной системы многоквартирных домов,</w:t>
      </w:r>
    </w:p>
    <w:p>
      <w:pPr>
        <w:pStyle w:val="1"/>
        <w:ind w:firstLine="567"/>
        <w:jc w:val="both"/>
        <w:rPr/>
      </w:pPr>
      <w:r>
        <w:rPr>
          <w:rStyle w:val="37"/>
          <w:sz w:val="28"/>
          <w:szCs w:val="28"/>
          <w:highlight w:val="white"/>
        </w:rPr>
        <w:t xml:space="preserve"> </w:t>
      </w:r>
      <w:r>
        <w:rPr>
          <w:rStyle w:val="37"/>
          <w:sz w:val="28"/>
          <w:szCs w:val="28"/>
          <w:highlight w:val="white"/>
        </w:rPr>
        <w:t>- систематический контроль за состоянием внутридомовых систем электроснабжения многоквартирных домов.</w:t>
      </w:r>
    </w:p>
    <w:p>
      <w:pPr>
        <w:pStyle w:val="Normal"/>
        <w:shd w:val="clear" w:color="auto" w:fill="FFFFFF"/>
        <w:spacing w:lineRule="auto" w:line="240" w:before="0" w:after="0"/>
        <w:jc w:val="both"/>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highlight w:val="white"/>
        </w:rPr>
        <w:t xml:space="preserve"> </w:t>
      </w:r>
      <w:r>
        <w:rPr>
          <w:rFonts w:eastAsia="Times New Roman" w:cs="Times New Roman" w:ascii="Times New Roman" w:hAnsi="Times New Roman"/>
          <w:color w:val="000000"/>
          <w:sz w:val="28"/>
          <w:szCs w:val="28"/>
          <w:highlight w:val="white"/>
        </w:rPr>
        <w:t xml:space="preserve">По состоянию на 01.07.2024 года собственники жилых помещений имеют просроченную задолженность по оплате услуг ЖКХ (отопление, содержание и текущий ремонт общего </w:t>
      </w:r>
      <w:r>
        <w:rPr>
          <w:rFonts w:eastAsia="Times New Roman" w:cs="Times New Roman" w:ascii="Times New Roman" w:hAnsi="Times New Roman"/>
          <w:color w:val="000000"/>
          <w:sz w:val="28"/>
          <w:szCs w:val="28"/>
        </w:rPr>
        <w:t>имущества МКД) – 5933,2 тыс. рублей. В службе судебных приставов в исполнительном производстве находится 122 исполнительных документов на сумму 3164,1 тыс.руб.; взыскано по исполнительным документам в первой половине 2024 года – 280,6 тыс.рублей.</w:t>
      </w:r>
    </w:p>
    <w:p>
      <w:pPr>
        <w:pStyle w:val="Normal"/>
        <w:shd w:val="clear" w:color="auto" w:fill="FFFFFF"/>
        <w:spacing w:lineRule="auto" w:line="240" w:before="0" w:after="0"/>
        <w:ind w:firstLine="567"/>
        <w:jc w:val="both"/>
        <w:rPr/>
      </w:pPr>
      <w:r>
        <w:rPr>
          <w:rStyle w:val="37"/>
          <w:rFonts w:eastAsia="Times New Roman" w:cs="Times New Roman" w:ascii="Times New Roman" w:hAnsi="Times New Roman"/>
          <w:color w:val="000000"/>
          <w:sz w:val="28"/>
          <w:szCs w:val="28"/>
          <w:highlight w:val="white"/>
        </w:rPr>
        <w:t xml:space="preserve">     </w:t>
      </w:r>
      <w:r>
        <w:rPr>
          <w:rStyle w:val="37"/>
          <w:rFonts w:eastAsia="Times New Roman" w:cs="Times New Roman" w:ascii="Times New Roman" w:hAnsi="Times New Roman"/>
          <w:color w:val="000000"/>
          <w:sz w:val="28"/>
          <w:szCs w:val="28"/>
          <w:highlight w:val="white"/>
        </w:rPr>
        <w:t>Заключено 10 обязательств на рассрочку оплаты задолженности, в связи с трудным материальным положением абонентов, на сумму  311,3 рублей. Выписано за  первую половину 2024 года 68 предупреждения о досудебном решении вопроса погашения долгов по ЖКХ. Окончено со смертью должника 5 исполнительных производств на сумму 231,7 тыс. рублей.</w:t>
      </w:r>
    </w:p>
    <w:p>
      <w:pPr>
        <w:pStyle w:val="Normal"/>
        <w:shd w:val="clear" w:color="auto" w:fill="FFFFFF"/>
        <w:spacing w:lineRule="auto" w:line="240" w:before="0" w:after="0"/>
        <w:ind w:firstLine="567"/>
        <w:jc w:val="both"/>
        <w:rPr>
          <w:rStyle w:val="37"/>
          <w:rFonts w:ascii="Times New Roman" w:hAnsi="Times New Roman" w:eastAsia="Times New Roman" w:cs="Times New Roman"/>
          <w:color w:val="000000"/>
          <w:sz w:val="28"/>
          <w:szCs w:val="28"/>
          <w:highlight w:val="white"/>
        </w:rPr>
      </w:pPr>
      <w:r>
        <w:rPr/>
      </w:r>
    </w:p>
    <w:p>
      <w:pPr>
        <w:pStyle w:val="Normal"/>
        <w:shd w:val="clear" w:color="auto" w:fill="FFFFFF"/>
        <w:spacing w:lineRule="auto" w:line="240" w:before="0" w:after="0"/>
        <w:ind w:firstLine="567"/>
        <w:jc w:val="both"/>
        <w:rPr>
          <w:rStyle w:val="37"/>
          <w:rFonts w:ascii="Times New Roman" w:hAnsi="Times New Roman" w:eastAsia="Times New Roman" w:cs="Times New Roman"/>
          <w:color w:val="000000"/>
          <w:sz w:val="28"/>
          <w:szCs w:val="28"/>
          <w:highlight w:val="white"/>
        </w:rPr>
      </w:pPr>
      <w:r>
        <w:rPr/>
      </w:r>
    </w:p>
    <w:p>
      <w:pPr>
        <w:pStyle w:val="Normal"/>
        <w:spacing w:lineRule="auto" w:line="276"/>
        <w:jc w:val="center"/>
        <w:rPr/>
      </w:pPr>
      <w:r>
        <w:rPr>
          <w:rStyle w:val="37"/>
          <w:rFonts w:ascii="Times New Roman" w:hAnsi="Times New Roman"/>
          <w:b/>
          <w:sz w:val="28"/>
          <w:szCs w:val="28"/>
          <w:u w:val="single"/>
        </w:rPr>
        <w:t>ГО И ЧС, ПОЖАРНОЙ БЕЗОПАСНОСТИ</w:t>
      </w:r>
    </w:p>
    <w:p>
      <w:pPr>
        <w:pStyle w:val="Msonormalbullet1gif"/>
        <w:spacing w:before="0" w:afterAutospacing="0" w:after="0"/>
        <w:ind w:firstLine="567"/>
        <w:contextualSpacing/>
        <w:jc w:val="both"/>
        <w:rPr>
          <w:rFonts w:ascii="Times New Roman" w:hAnsi="Times New Roman"/>
          <w:sz w:val="28"/>
          <w:szCs w:val="28"/>
        </w:rPr>
      </w:pPr>
      <w:r>
        <w:rPr>
          <w:rFonts w:ascii="Times New Roman" w:hAnsi="Times New Roman"/>
          <w:sz w:val="28"/>
          <w:szCs w:val="28"/>
          <w:shd w:fill="FFFFFF" w:val="clear"/>
        </w:rPr>
        <w:t xml:space="preserve">На территории Углегорского поселения  </w:t>
      </w:r>
      <w:r>
        <w:rPr>
          <w:rFonts w:ascii="Times New Roman" w:hAnsi="Times New Roman"/>
          <w:sz w:val="28"/>
          <w:szCs w:val="28"/>
        </w:rPr>
        <w:t xml:space="preserve">на </w:t>
      </w:r>
      <w:r>
        <w:rPr>
          <w:rFonts w:ascii="Times New Roman" w:hAnsi="Times New Roman"/>
          <w:b/>
          <w:sz w:val="28"/>
          <w:szCs w:val="28"/>
        </w:rPr>
        <w:t>1 июля 2024</w:t>
      </w:r>
      <w:r>
        <w:rPr>
          <w:rFonts w:ascii="Times New Roman" w:hAnsi="Times New Roman"/>
          <w:sz w:val="28"/>
          <w:szCs w:val="28"/>
        </w:rPr>
        <w:t xml:space="preserve"> года  проведено 6 заседани</w:t>
      </w:r>
      <w:r>
        <w:rPr>
          <w:rFonts w:ascii="Times New Roman" w:hAnsi="Times New Roman"/>
          <w:sz w:val="28"/>
          <w:szCs w:val="28"/>
        </w:rPr>
        <w:t>й</w:t>
      </w:r>
      <w:r>
        <w:rPr>
          <w:rFonts w:ascii="Times New Roman" w:hAnsi="Times New Roman"/>
          <w:sz w:val="28"/>
          <w:szCs w:val="28"/>
        </w:rPr>
        <w:t xml:space="preserve"> Комиссии по ЧС Углегорского сельского поселения.</w:t>
      </w:r>
    </w:p>
    <w:p>
      <w:pPr>
        <w:pStyle w:val="Msonormalbullet2gif"/>
        <w:tabs>
          <w:tab w:val="left" w:pos="993" w:leader="none"/>
        </w:tabs>
        <w:spacing w:before="0" w:afterAutospacing="0" w:after="0"/>
        <w:ind w:firstLine="567"/>
        <w:contextualSpacing/>
        <w:jc w:val="both"/>
        <w:rPr>
          <w:rFonts w:ascii="Times New Roman" w:hAnsi="Times New Roman"/>
          <w:sz w:val="28"/>
          <w:szCs w:val="28"/>
        </w:rPr>
      </w:pPr>
      <w:r>
        <w:rPr>
          <w:rFonts w:ascii="Times New Roman" w:hAnsi="Times New Roman"/>
          <w:sz w:val="28"/>
          <w:szCs w:val="28"/>
        </w:rPr>
        <w:t>Проведено 3 трениров</w:t>
      </w:r>
      <w:r>
        <w:rPr>
          <w:rFonts w:ascii="Times New Roman" w:hAnsi="Times New Roman"/>
          <w:sz w:val="28"/>
          <w:szCs w:val="28"/>
        </w:rPr>
        <w:t>ки</w:t>
      </w:r>
      <w:r>
        <w:rPr>
          <w:rFonts w:ascii="Times New Roman" w:hAnsi="Times New Roman"/>
          <w:sz w:val="28"/>
          <w:szCs w:val="28"/>
        </w:rPr>
        <w:t xml:space="preserve"> по гражданской обороне, с техническими средствами и организационными мероприятиями.</w:t>
      </w:r>
    </w:p>
    <w:p>
      <w:pPr>
        <w:pStyle w:val="Msonormalbullet2gif"/>
        <w:tabs>
          <w:tab w:val="left" w:pos="675" w:leader="none"/>
        </w:tabs>
        <w:spacing w:before="0" w:afterAutospacing="0" w:after="0"/>
        <w:ind w:firstLine="567"/>
        <w:contextualSpacing/>
        <w:jc w:val="both"/>
        <w:rPr>
          <w:rFonts w:ascii="Times New Roman" w:hAnsi="Times New Roman"/>
          <w:sz w:val="28"/>
          <w:szCs w:val="28"/>
        </w:rPr>
      </w:pPr>
      <w:r>
        <w:rPr>
          <w:rFonts w:ascii="Times New Roman" w:hAnsi="Times New Roman"/>
          <w:sz w:val="28"/>
          <w:szCs w:val="28"/>
        </w:rPr>
        <w:t>В условиях повышенной пожарной опасности  на территории Углегорского сельского поселения проводились дополнительные противопожарные  мероприятия и принимались оперативные меры  по их урегулированию.</w:t>
      </w:r>
    </w:p>
    <w:p>
      <w:pPr>
        <w:pStyle w:val="Msonormalbullet2gif"/>
        <w:tabs>
          <w:tab w:val="left" w:pos="675" w:leader="none"/>
        </w:tabs>
        <w:spacing w:before="0" w:afterAutospacing="0" w:after="0"/>
        <w:ind w:firstLine="567"/>
        <w:contextualSpacing/>
        <w:jc w:val="both"/>
        <w:rPr>
          <w:rFonts w:ascii="Times New Roman" w:hAnsi="Times New Roman"/>
          <w:sz w:val="28"/>
          <w:szCs w:val="28"/>
        </w:rPr>
      </w:pPr>
      <w:r>
        <w:rPr>
          <w:rFonts w:ascii="Times New Roman" w:hAnsi="Times New Roman"/>
          <w:sz w:val="28"/>
          <w:szCs w:val="28"/>
        </w:rPr>
        <w:t>В Администрации поселения создана и работает добровольная народная дружина, в функции которой входит обеспечение охраны общественного порядка на территории поселения, объединяет в своих рядах 3 человека.</w:t>
      </w:r>
    </w:p>
    <w:p>
      <w:pPr>
        <w:pStyle w:val="Style20"/>
        <w:spacing w:lineRule="auto" w:line="276"/>
        <w:ind w:firstLine="567"/>
        <w:jc w:val="both"/>
        <w:rPr>
          <w:rFonts w:ascii="Times New Roman" w:hAnsi="Times New Roman"/>
          <w:sz w:val="28"/>
          <w:szCs w:val="28"/>
        </w:rPr>
      </w:pPr>
      <w:r>
        <w:rPr>
          <w:rFonts w:ascii="Times New Roman" w:hAnsi="Times New Roman"/>
          <w:sz w:val="28"/>
          <w:szCs w:val="28"/>
        </w:rPr>
        <w:t xml:space="preserve">Дружинники постоянно дежурят в выходные и праздничные дни, при проведении спортивных и культурно массовых мероприятий, также патрулируют территорию поселения по установленным маршрутам. Во время  особого противопожарного режима введенного на территории  Углегорского сельского поселения добровольные пожарные проводят  рейды согласно графику дежурства. За отчетный период проведено 28 патрулирования в общественных местах, из них 4 совместно с участковым уполномоченным полиции. </w:t>
      </w:r>
    </w:p>
    <w:p>
      <w:pPr>
        <w:pStyle w:val="Normal"/>
        <w:jc w:val="both"/>
        <w:rPr>
          <w:sz w:val="28"/>
          <w:szCs w:val="28"/>
        </w:rPr>
      </w:pPr>
      <w:r>
        <w:rPr>
          <w:rFonts w:ascii="Times New Roman" w:hAnsi="Times New Roman"/>
          <w:sz w:val="28"/>
          <w:szCs w:val="28"/>
        </w:rPr>
        <w:t xml:space="preserve">         </w:t>
      </w:r>
      <w:r>
        <w:rPr>
          <w:rFonts w:cs="Times New Roman" w:ascii="Times New Roman" w:hAnsi="Times New Roman"/>
          <w:sz w:val="28"/>
          <w:szCs w:val="28"/>
        </w:rPr>
        <w:t xml:space="preserve">Специалистами  Администрации совместно с сотрудниками Углегорской СОШ  проводят   посещение  домовладений, </w:t>
      </w:r>
      <w:r>
        <w:rPr>
          <w:rFonts w:ascii="Times New Roman" w:hAnsi="Times New Roman"/>
          <w:sz w:val="28"/>
          <w:szCs w:val="28"/>
        </w:rPr>
        <w:t>уделив особое внимание неблагополучным семьям, семьям с несовершеннолетними детьми</w:t>
      </w:r>
      <w:r>
        <w:rPr>
          <w:rFonts w:cs="Times New Roman" w:ascii="Times New Roman" w:hAnsi="Times New Roman"/>
          <w:sz w:val="28"/>
          <w:szCs w:val="28"/>
        </w:rPr>
        <w:t xml:space="preserve"> с вручением памяток о пожарной безопасности в быту и общественных местах, о правилах пользования газовыми приборами и электрооборудованием, ведут разъяснительную работу с родителями и детьми о правилах пожарной  безопасности. Раздаются листовки  законным представителям несовершеннолетних детей,</w:t>
      </w:r>
      <w:r>
        <w:rPr>
          <w:rFonts w:ascii="Times New Roman" w:hAnsi="Times New Roman"/>
          <w:sz w:val="28"/>
          <w:szCs w:val="28"/>
        </w:rPr>
        <w:t xml:space="preserve">  так же проводятся встречи с населением при которых доводится информация о соблюдении мер безопасности в летний период.</w:t>
      </w:r>
      <w:r>
        <w:rPr>
          <w:rFonts w:cs="Times New Roman" w:ascii="Times New Roman" w:hAnsi="Times New Roman"/>
          <w:sz w:val="28"/>
          <w:szCs w:val="28"/>
        </w:rPr>
        <w:t xml:space="preserve"> </w:t>
      </w:r>
      <w:r>
        <w:rPr>
          <w:rFonts w:eastAsia="Times New Roman" w:cs="Times New Roman" w:ascii="Times New Roman" w:hAnsi="Times New Roman"/>
          <w:sz w:val="28"/>
          <w:szCs w:val="28"/>
        </w:rPr>
        <w:t>Проводится работа по доведению до населения информации о повышении  бдительности и разъяснению гражданам их действий в случае возникновения ЧС. Размещены на информационных стендах   памятки о действиях в случае угрозы возникновения террористического акта, памятки  по мерам пожарной безопасности.</w:t>
      </w:r>
    </w:p>
    <w:p>
      <w:pPr>
        <w:pStyle w:val="1bullet2gif"/>
        <w:spacing w:lineRule="auto" w:line="276"/>
        <w:jc w:val="center"/>
        <w:rPr/>
      </w:pPr>
      <w:r>
        <w:rPr>
          <w:rStyle w:val="37"/>
          <w:b/>
          <w:sz w:val="28"/>
          <w:szCs w:val="28"/>
          <w:u w:val="single"/>
        </w:rPr>
        <w:t>РАБОТА ПО ВОИНСКОМУ УЧЕТУ</w:t>
      </w:r>
    </w:p>
    <w:p>
      <w:pPr>
        <w:pStyle w:val="Normal"/>
        <w:spacing w:before="0" w:after="0"/>
        <w:ind w:left="-426" w:firstLine="709"/>
        <w:contextualSpacing/>
        <w:jc w:val="both"/>
        <w:rPr>
          <w:rFonts w:ascii="Times New Roman" w:hAnsi="Times New Roman"/>
          <w:sz w:val="28"/>
          <w:szCs w:val="28"/>
        </w:rPr>
      </w:pPr>
      <w:r>
        <w:rPr>
          <w:rFonts w:ascii="Times New Roman" w:hAnsi="Times New Roman"/>
          <w:sz w:val="28"/>
          <w:szCs w:val="28"/>
        </w:rPr>
        <w:t>Инспектором военно-учетной  работы  ведется  исполнение отдельных государственных полномочий, в части воинского учета в соответствии с требованием закона Российской Федерации «О воинской обязанности и военной службе»</w:t>
      </w:r>
      <w:r>
        <w:rPr>
          <w:rFonts w:ascii="Times New Roman" w:hAnsi="Times New Roman"/>
          <w:color w:val="000000"/>
          <w:sz w:val="28"/>
          <w:szCs w:val="28"/>
        </w:rPr>
        <w:t xml:space="preserve">    </w:t>
      </w:r>
      <w:r>
        <w:rPr>
          <w:rFonts w:ascii="Times New Roman" w:hAnsi="Times New Roman"/>
          <w:color w:val="000000"/>
          <w:sz w:val="28"/>
          <w:szCs w:val="28"/>
          <w:shd w:fill="FBFBFB" w:val="clear"/>
        </w:rPr>
        <w:t>Специалистом по военно – учетной работе администрации поселения вручаются повестки для явки в военкомат призывникам, предоставляются списки на сверку в военкомат, занимается постановкой граждан прибывающих в запасе на воинский учет, ежегодно проводится сверка с картотекой в военном  комиссариате. На воинском учете  в настоящий время состоит 406 человек.</w:t>
      </w:r>
    </w:p>
    <w:p>
      <w:pPr>
        <w:pStyle w:val="Normal"/>
        <w:spacing w:before="0" w:after="0"/>
        <w:contextualSpacing/>
        <w:jc w:val="both"/>
        <w:rPr>
          <w:rFonts w:ascii="Times New Roman" w:hAnsi="Times New Roman"/>
          <w:sz w:val="28"/>
          <w:szCs w:val="28"/>
        </w:rPr>
      </w:pPr>
      <w:r>
        <w:rPr>
          <w:rFonts w:ascii="Times New Roman" w:hAnsi="Times New Roman"/>
          <w:color w:val="000000"/>
          <w:sz w:val="28"/>
          <w:szCs w:val="28"/>
          <w:shd w:fill="FBFBFB" w:val="clear"/>
        </w:rPr>
        <w:t xml:space="preserve">В рамках частичной мобилизации с территории поселения призвано для участия в СВО- </w:t>
      </w:r>
      <w:r>
        <w:rPr>
          <w:rFonts w:ascii="Times New Roman" w:hAnsi="Times New Roman"/>
          <w:b/>
          <w:color w:val="000000"/>
          <w:sz w:val="28"/>
          <w:szCs w:val="28"/>
          <w:shd w:fill="FBFBFB" w:val="clear"/>
        </w:rPr>
        <w:t>12</w:t>
      </w:r>
      <w:r>
        <w:rPr>
          <w:rFonts w:ascii="Times New Roman" w:hAnsi="Times New Roman"/>
          <w:color w:val="000000"/>
          <w:sz w:val="28"/>
          <w:szCs w:val="28"/>
          <w:shd w:fill="FBFBFB" w:val="clear"/>
        </w:rPr>
        <w:t xml:space="preserve"> военнообязанных. Всего находится в зоне СВО 21 человек. Семьям военнослужащих оказывается помощь. </w:t>
      </w:r>
    </w:p>
    <w:p>
      <w:pPr>
        <w:pStyle w:val="Normal"/>
        <w:spacing w:before="0" w:after="0"/>
        <w:ind w:left="-426" w:firstLine="709"/>
        <w:contextualSpacing/>
        <w:jc w:val="both"/>
        <w:rPr/>
      </w:pPr>
      <w:r>
        <w:rPr>
          <w:rStyle w:val="37"/>
          <w:rFonts w:cs="Times New Roman" w:ascii="Times New Roman" w:hAnsi="Times New Roman"/>
          <w:b w:val="false"/>
          <w:bCs w:val="false"/>
          <w:color w:val="000000"/>
          <w:sz w:val="28"/>
          <w:szCs w:val="28"/>
          <w:highlight w:val="white"/>
          <w:u w:val="none"/>
        </w:rPr>
        <w:t xml:space="preserve">В поселении  ведется </w:t>
      </w:r>
      <w:r>
        <w:rPr>
          <w:rStyle w:val="37"/>
          <w:rFonts w:cs="Times New Roman" w:ascii="Times New Roman" w:hAnsi="Times New Roman"/>
          <w:b w:val="false"/>
          <w:bCs w:val="false"/>
          <w:color w:val="000000"/>
          <w:sz w:val="28"/>
          <w:szCs w:val="28"/>
          <w:highlight w:val="white"/>
          <w:u w:val="none"/>
        </w:rPr>
        <w:t>информационная</w:t>
      </w:r>
      <w:r>
        <w:rPr>
          <w:rStyle w:val="37"/>
          <w:rFonts w:cs="Times New Roman" w:ascii="Times New Roman" w:hAnsi="Times New Roman"/>
          <w:b w:val="false"/>
          <w:bCs w:val="false"/>
          <w:color w:val="000000"/>
          <w:sz w:val="28"/>
          <w:szCs w:val="28"/>
          <w:highlight w:val="white"/>
          <w:u w:val="none"/>
        </w:rPr>
        <w:t xml:space="preserve">  работа по вопросу прохождения военной службы по контракту, обновляется соответствующая печатная информация на стенде и на официальном сайте. </w:t>
      </w:r>
    </w:p>
    <w:p>
      <w:pPr>
        <w:pStyle w:val="Normal"/>
        <w:spacing w:before="0" w:after="0"/>
        <w:ind w:firstLine="567"/>
        <w:contextualSpacing/>
        <w:jc w:val="both"/>
        <w:rPr>
          <w:rStyle w:val="37"/>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1"/>
        <w:spacing w:lineRule="auto" w:line="276" w:before="0" w:after="200"/>
        <w:ind w:firstLine="567"/>
        <w:contextualSpacing/>
        <w:jc w:val="center"/>
        <w:rPr/>
      </w:pPr>
      <w:r>
        <w:rPr>
          <w:b/>
          <w:sz w:val="28"/>
          <w:szCs w:val="28"/>
          <w:highlight w:val="white"/>
          <w:u w:val="single"/>
        </w:rPr>
        <w:t>ЗЕМЕЛЬНЫЕ И ИМУЩЕСТВЕННЫЕ ОТНОШЕНИЯ</w:t>
      </w:r>
    </w:p>
    <w:p>
      <w:pPr>
        <w:pStyle w:val="Normal"/>
        <w:widowControl/>
        <w:suppressAutoHyphens w:val="true"/>
        <w:bidi w:val="0"/>
        <w:spacing w:lineRule="exact" w:line="5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Продолжается работа по установлению правообладателей на земельные участки и имущество граждан поселения. Убедительная просьба всех жителей поселения, у кого не оформлены документы, обратиться в администрацию поселения, для дальнейшего оформления законных прав на имущество.</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Снято с баланса муниципального имущества 3 объекта, в работе находятся 3 объекта.</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Проводится работа по упорядочению гаражного хозяйства. На данный момент собирается информация о всех оформленных гаражах и земельных участках под ними. С сентября этого года предполагается начать работу по оформлению гаражей, не стоящих на кадастровом учете.</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Проводится работа в системе ФИАС (Федеральная информационная  адресная система). Вносятся, удаляются, редактируются  адреса. (Работа проведена на 99,27%).</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Три ЗУ предоставляются в аренду.</w:t>
      </w:r>
    </w:p>
    <w:p>
      <w:pPr>
        <w:pStyle w:val="Normal"/>
        <w:widowControl/>
        <w:suppressAutoHyphens w:val="tru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Проводится работа в градостроительной деятельности. Составляются НПА, вносятся необходимые изменения в ПЗЗ (Правила землепользования и застройки), в соответствии с ФЗ.</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Принято  Решение Собрания депутатов о том, что все участники СВО и члены их семей освобождаются от земельного налога.</w:t>
      </w:r>
    </w:p>
    <w:p>
      <w:pPr>
        <w:pStyle w:val="HTMLPreformatted"/>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 xml:space="preserve">Внесены изменения в постановление Углегорского сельского поселения </w:t>
      </w:r>
    </w:p>
    <w:p>
      <w:pPr>
        <w:pStyle w:val="Normal"/>
        <w:bidi w:val="0"/>
        <w:ind w:right="142" w:hanging="0"/>
        <w:jc w:val="both"/>
        <w:rPr>
          <w:rFonts w:ascii="Times New Roman" w:hAnsi="Times New Roman"/>
          <w:sz w:val="28"/>
          <w:szCs w:val="28"/>
        </w:rPr>
      </w:pPr>
      <w:r>
        <w:rPr>
          <w:rFonts w:ascii="Times New Roman" w:hAnsi="Times New Roman"/>
          <w:sz w:val="28"/>
          <w:szCs w:val="28"/>
        </w:rPr>
        <w:t>от 14.11.2022г  №124 «</w:t>
      </w:r>
      <w:r>
        <w:rPr>
          <w:rFonts w:ascii="Times New Roman" w:hAnsi="Times New Roman"/>
          <w:bCs/>
          <w:sz w:val="28"/>
          <w:szCs w:val="28"/>
        </w:rPr>
        <w:t>Об утверждении Административного регламента предо</w:t>
      </w:r>
      <w:bookmarkStart w:id="0" w:name="_Hlk99367791"/>
      <w:bookmarkStart w:id="1" w:name="_Hlk98851985"/>
      <w:r>
        <w:rPr>
          <w:rFonts w:ascii="Times New Roman" w:hAnsi="Times New Roman"/>
          <w:bCs/>
          <w:sz w:val="28"/>
          <w:szCs w:val="28"/>
        </w:rPr>
        <w:t>ставления муниципальной услуги «Предоставление земельного участка</w:t>
      </w:r>
      <w:bookmarkEnd w:id="0"/>
      <w:bookmarkEnd w:id="1"/>
      <w:r>
        <w:rPr>
          <w:rFonts w:ascii="Times New Roman" w:hAnsi="Times New Roman"/>
          <w:bCs/>
          <w:sz w:val="28"/>
          <w:szCs w:val="28"/>
        </w:rPr>
        <w:t xml:space="preserve"> в собственность бесплатно»». Участники СВО имеют  </w:t>
      </w:r>
      <w:r>
        <w:rPr>
          <w:rFonts w:ascii="Times New Roman" w:hAnsi="Times New Roman"/>
          <w:color w:val="020B22"/>
          <w:sz w:val="28"/>
          <w:szCs w:val="28"/>
        </w:rPr>
        <w:t>право на однократное бесплатное приобретение в собственность земельных участков.</w:t>
      </w:r>
    </w:p>
    <w:p>
      <w:pPr>
        <w:pStyle w:val="Normal"/>
        <w:bidi w:val="0"/>
        <w:ind w:right="142" w:hanging="0"/>
        <w:jc w:val="both"/>
        <w:rPr>
          <w:rFonts w:ascii="Times New Roman" w:hAnsi="Times New Roman"/>
          <w:sz w:val="28"/>
          <w:szCs w:val="28"/>
        </w:rPr>
      </w:pPr>
      <w:r>
        <w:rPr>
          <w:rFonts w:ascii="Times New Roman" w:hAnsi="Times New Roman"/>
          <w:color w:val="020B22"/>
          <w:sz w:val="28"/>
          <w:szCs w:val="28"/>
        </w:rPr>
        <w:t xml:space="preserve">    </w:t>
      </w:r>
      <w:r>
        <w:rPr>
          <w:rFonts w:ascii="Times New Roman" w:hAnsi="Times New Roman"/>
          <w:sz w:val="28"/>
          <w:szCs w:val="28"/>
        </w:rPr>
        <w:t>Ведется работа по оформлению ЗУ  в муниципальную собственность для дальнейшего использования в программах по благоустройству.</w:t>
      </w:r>
    </w:p>
    <w:p>
      <w:pPr>
        <w:pStyle w:val="Normal"/>
        <w:pBdr/>
        <w:ind w:firstLine="567"/>
        <w:jc w:val="both"/>
        <w:rPr>
          <w:rStyle w:val="37"/>
          <w:rFonts w:ascii="Times New Roman" w:hAnsi="Times New Roman" w:cs="Times New Roman"/>
          <w:sz w:val="28"/>
          <w:szCs w:val="28"/>
          <w:highlight w:val="white"/>
        </w:rPr>
      </w:pPr>
      <w:r>
        <w:rPr/>
      </w:r>
    </w:p>
    <w:p>
      <w:pPr>
        <w:pStyle w:val="Normal"/>
        <w:shd w:val="clear" w:color="auto" w:fill="FFFFFF"/>
        <w:spacing w:lineRule="auto" w:line="240" w:before="0" w:after="0"/>
        <w:ind w:firstLine="567"/>
        <w:jc w:val="center"/>
        <w:rPr>
          <w:rFonts w:ascii="Times New Roman" w:hAnsi="Times New Roman" w:eastAsia="Times New Roman" w:cs="Times New Roman"/>
          <w:b/>
          <w:b/>
          <w:color w:val="000000"/>
          <w:sz w:val="28"/>
          <w:szCs w:val="28"/>
          <w:highlight w:val="white"/>
          <w:u w:val="single"/>
        </w:rPr>
      </w:pPr>
      <w:r>
        <w:rPr>
          <w:rFonts w:eastAsia="Times New Roman" w:cs="Times New Roman" w:ascii="Times New Roman" w:hAnsi="Times New Roman"/>
          <w:b/>
          <w:color w:val="000000"/>
          <w:sz w:val="28"/>
          <w:szCs w:val="28"/>
          <w:highlight w:val="white"/>
          <w:u w:val="single"/>
        </w:rPr>
      </w:r>
    </w:p>
    <w:p>
      <w:pPr>
        <w:pStyle w:val="Normal"/>
        <w:shd w:val="clear" w:color="auto" w:fill="FFFFFF"/>
        <w:spacing w:lineRule="auto" w:line="240" w:before="0" w:after="0"/>
        <w:ind w:firstLine="567"/>
        <w:jc w:val="center"/>
        <w:rPr>
          <w:rFonts w:ascii="Times New Roman" w:hAnsi="Times New Roman" w:eastAsia="Times New Roman" w:cs="Times New Roman"/>
          <w:b/>
          <w:b/>
          <w:color w:val="000000"/>
          <w:sz w:val="28"/>
          <w:szCs w:val="28"/>
          <w:highlight w:val="white"/>
          <w:u w:val="single"/>
        </w:rPr>
      </w:pPr>
      <w:r>
        <w:rPr/>
      </w:r>
    </w:p>
    <w:p>
      <w:pPr>
        <w:pStyle w:val="Normal"/>
        <w:shd w:val="clear" w:color="auto" w:fill="FFFFFF"/>
        <w:spacing w:lineRule="auto" w:line="240" w:before="0" w:after="0"/>
        <w:ind w:firstLine="567"/>
        <w:jc w:val="center"/>
        <w:rPr>
          <w:rFonts w:ascii="Times New Roman" w:hAnsi="Times New Roman" w:eastAsia="Times New Roman" w:cs="Times New Roman"/>
          <w:b/>
          <w:b/>
          <w:color w:val="000000"/>
          <w:sz w:val="28"/>
          <w:szCs w:val="28"/>
          <w:u w:val="single"/>
        </w:rPr>
      </w:pPr>
      <w:r>
        <w:rPr>
          <w:rFonts w:eastAsia="Times New Roman" w:cs="Times New Roman" w:ascii="Times New Roman" w:hAnsi="Times New Roman"/>
          <w:b/>
          <w:color w:val="000000"/>
          <w:sz w:val="28"/>
          <w:szCs w:val="28"/>
          <w:highlight w:val="white"/>
          <w:u w:val="single"/>
        </w:rPr>
        <w:t>КУЛЬТУРА</w:t>
      </w:r>
    </w:p>
    <w:p>
      <w:pPr>
        <w:pStyle w:val="Normal"/>
        <w:shd w:val="clear" w:color="auto" w:fill="FFFFFF"/>
        <w:spacing w:lineRule="auto" w:line="240" w:before="0" w:after="0"/>
        <w:ind w:firstLine="567"/>
        <w:jc w:val="center"/>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rmal"/>
        <w:ind w:firstLine="709"/>
        <w:jc w:val="both"/>
        <w:rPr>
          <w:rFonts w:ascii="Times New Roman" w:hAnsi="Times New Roman"/>
          <w:sz w:val="28"/>
          <w:szCs w:val="28"/>
          <w:highlight w:val="white"/>
        </w:rPr>
      </w:pPr>
      <w:r>
        <w:rPr>
          <w:rFonts w:ascii="Times New Roman" w:hAnsi="Times New Roman"/>
          <w:sz w:val="28"/>
          <w:szCs w:val="28"/>
          <w:highlight w:val="white"/>
        </w:rPr>
        <w:t xml:space="preserve">Муниципальному бюджетному учреждению Углегорского сельского поселения «Углегорский СДК» на 2024 год доведено муниципальное задание. </w:t>
      </w:r>
    </w:p>
    <w:p>
      <w:pPr>
        <w:pStyle w:val="ConsPlusNonformat"/>
        <w:widowControl/>
        <w:ind w:firstLine="709"/>
        <w:jc w:val="both"/>
        <w:rPr>
          <w:rFonts w:ascii="Times New Roman" w:hAnsi="Times New Roman"/>
          <w:sz w:val="28"/>
          <w:szCs w:val="28"/>
          <w:highlight w:val="white"/>
        </w:rPr>
      </w:pPr>
      <w:r>
        <w:rPr>
          <w:rFonts w:cs="Times New Roman" w:ascii="Times New Roman" w:hAnsi="Times New Roman"/>
          <w:sz w:val="28"/>
          <w:szCs w:val="28"/>
          <w:highlight w:val="white"/>
        </w:rPr>
        <w:t xml:space="preserve">Муниципальным заданием утверждены 2 муниципальные  услуги и 1 муниципальная работа: </w:t>
      </w:r>
    </w:p>
    <w:p>
      <w:pPr>
        <w:pStyle w:val="ConsPlusNonformat"/>
        <w:widowControl/>
        <w:ind w:firstLine="709"/>
        <w:jc w:val="both"/>
        <w:rPr>
          <w:rFonts w:ascii="Times New Roman" w:hAnsi="Times New Roman"/>
          <w:sz w:val="28"/>
          <w:szCs w:val="28"/>
          <w:highlight w:val="white"/>
        </w:rPr>
      </w:pPr>
      <w:r>
        <w:rPr>
          <w:rFonts w:cs="Times New Roman" w:ascii="Times New Roman" w:hAnsi="Times New Roman"/>
          <w:sz w:val="28"/>
          <w:szCs w:val="28"/>
          <w:highlight w:val="white"/>
        </w:rPr>
        <w:t>1. Организация мероприятий (конкурсы, смотры, народные гуляния, праздники, торжественные мероприятия, памятные даты).</w:t>
      </w:r>
    </w:p>
    <w:p>
      <w:pPr>
        <w:pStyle w:val="ConsPlusNonformat"/>
        <w:widowControl/>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2. Работа по организации деятельности клубных формирований и формирований самодеятельного народного творчества.</w:t>
      </w:r>
    </w:p>
    <w:p>
      <w:pPr>
        <w:pStyle w:val="Normal"/>
        <w:jc w:val="both"/>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Работниками  МБУ УСП «Углегорский СДК» соблюдаются   основные факторы, влияющие на качество предоставляемых муниципальных  услуг.</w:t>
      </w:r>
    </w:p>
    <w:p>
      <w:pPr>
        <w:pStyle w:val="ConsPlusNonformat"/>
        <w:widowControl/>
        <w:jc w:val="both"/>
        <w:rPr>
          <w:rFonts w:ascii="Times New Roman" w:hAnsi="Times New Roman"/>
          <w:sz w:val="28"/>
          <w:szCs w:val="28"/>
          <w:highlight w:val="white"/>
        </w:rPr>
      </w:pPr>
      <w:r>
        <w:rPr>
          <w:rFonts w:cs="Times New Roman" w:ascii="Times New Roman" w:hAnsi="Times New Roman"/>
          <w:sz w:val="28"/>
          <w:szCs w:val="28"/>
          <w:highlight w:val="white"/>
        </w:rPr>
        <w:t>В МБУ УСП «Углегорский СДК»</w:t>
      </w:r>
      <w:r>
        <w:rPr>
          <w:rFonts w:ascii="Times New Roman" w:hAnsi="Times New Roman"/>
          <w:sz w:val="28"/>
          <w:szCs w:val="28"/>
          <w:highlight w:val="white"/>
        </w:rPr>
        <w:t xml:space="preserve"> </w:t>
      </w:r>
      <w:r>
        <w:rPr>
          <w:rFonts w:cs="Times New Roman" w:ascii="Times New Roman" w:hAnsi="Times New Roman"/>
          <w:sz w:val="28"/>
          <w:szCs w:val="28"/>
          <w:highlight w:val="white"/>
        </w:rPr>
        <w:t xml:space="preserve"> имеются  в наличии  все документы, в соответствии с которыми функционирует учреждение.</w:t>
      </w:r>
    </w:p>
    <w:p>
      <w:pPr>
        <w:pStyle w:val="ConsPlusNonformat"/>
        <w:widowControl/>
        <w:jc w:val="both"/>
        <w:rPr>
          <w:rFonts w:ascii="Times New Roman" w:hAnsi="Times New Roman"/>
          <w:sz w:val="28"/>
          <w:szCs w:val="28"/>
          <w:highlight w:val="white"/>
        </w:rPr>
      </w:pPr>
      <w:r>
        <w:rPr>
          <w:rFonts w:cs="Times New Roman" w:ascii="Times New Roman" w:hAnsi="Times New Roman"/>
          <w:sz w:val="28"/>
          <w:szCs w:val="28"/>
          <w:highlight w:val="white"/>
        </w:rPr>
        <w:tab/>
        <w:t xml:space="preserve">Условия размещения учреждения соответствуют стандарту качества, в учреждении  недостаточное специальное техническое оснащение. Учреждение укомплектовано кадрами в полной мере. </w:t>
      </w:r>
    </w:p>
    <w:p>
      <w:pPr>
        <w:pStyle w:val="Normal"/>
        <w:shd w:fill="FFFFFF" w:val="clear"/>
        <w:ind w:firstLine="567"/>
        <w:jc w:val="both"/>
        <w:rPr>
          <w:rFonts w:ascii="Times New Roman" w:hAnsi="Times New Roman"/>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Количество фактически проведенных мероприятий составило 75, запланированных  муниципальным заданием на первое полугодие 75, (на год 135 мероприятий). </w:t>
      </w:r>
    </w:p>
    <w:p>
      <w:pPr>
        <w:pStyle w:val="Normal"/>
        <w:shd w:fill="FFFFFF" w:val="clear"/>
        <w:ind w:firstLine="567"/>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На базе МБУ УСП «Углегорский СДК» действует 14 клубных формирований, в которых задействовано  158  человек. Занятия в творческих коллективах и кружках проходят систематически, не менее 3  часов в неделю. Наполняемость клубных формирований соответствует норме. </w:t>
      </w:r>
    </w:p>
    <w:p>
      <w:pPr>
        <w:pStyle w:val="Normal"/>
        <w:shd w:fill="FFFFFF" w:val="clear"/>
        <w:ind w:firstLine="567"/>
        <w:jc w:val="both"/>
        <w:rPr>
          <w:rFonts w:ascii="Times New Roman" w:hAnsi="Times New Roman"/>
          <w:sz w:val="28"/>
          <w:szCs w:val="28"/>
          <w:highlight w:val="white"/>
        </w:rPr>
      </w:pPr>
      <w:r>
        <w:rPr>
          <w:rFonts w:ascii="Times New Roman" w:hAnsi="Times New Roman"/>
          <w:color w:val="000000"/>
          <w:sz w:val="28"/>
          <w:szCs w:val="28"/>
          <w:highlight w:val="white"/>
        </w:rPr>
        <w:t>Работниками дома культуры проводится огромная работа по патриотическому, нравственному и культурному воспитанию среди детей и молодёжи посёлка. Проводятся экскурсии в музее культуры и быта донского края «Казачий курень» для воспитанников дошкольного учреждения и учащихся не только нашей школы, но и для  Тацинского казачьего техникума, образовательных учреждений Тацинского района.</w:t>
      </w:r>
    </w:p>
    <w:p>
      <w:pPr>
        <w:pStyle w:val="ConsPlusNonformat"/>
        <w:widowControl/>
        <w:jc w:val="both"/>
        <w:rPr>
          <w:rFonts w:ascii="Times New Roman" w:hAnsi="Times New Roman"/>
          <w:sz w:val="28"/>
          <w:szCs w:val="28"/>
          <w:highlight w:val="white"/>
        </w:rPr>
      </w:pPr>
      <w:r>
        <w:rPr>
          <w:rFonts w:cs="Times New Roman" w:ascii="Times New Roman" w:hAnsi="Times New Roman"/>
          <w:sz w:val="28"/>
          <w:szCs w:val="28"/>
          <w:highlight w:val="white"/>
        </w:rPr>
        <w:t xml:space="preserve">      </w:t>
      </w:r>
      <w:r>
        <w:rPr>
          <w:rFonts w:cs="Times New Roman" w:ascii="Times New Roman" w:hAnsi="Times New Roman"/>
          <w:sz w:val="28"/>
          <w:szCs w:val="28"/>
          <w:highlight w:val="white"/>
        </w:rPr>
        <w:t xml:space="preserve">Творческие коллективы и сотрудники  МБУ УСП «Углегорский СДК» в течение  </w:t>
      </w:r>
      <w:r>
        <w:rPr>
          <w:rFonts w:cs="Times New Roman" w:ascii="Times New Roman" w:hAnsi="Times New Roman"/>
          <w:sz w:val="28"/>
          <w:szCs w:val="28"/>
          <w:highlight w:val="white"/>
          <w:lang w:val="en-US"/>
        </w:rPr>
        <w:t>I</w:t>
      </w:r>
      <w:r>
        <w:rPr>
          <w:rFonts w:cs="Times New Roman" w:ascii="Times New Roman" w:hAnsi="Times New Roman"/>
          <w:sz w:val="28"/>
          <w:szCs w:val="28"/>
          <w:highlight w:val="white"/>
        </w:rPr>
        <w:t>-го полугодия 2024 года неоднократно принимали участие в районных, областных, всероссийских конкурсах, фестивалях, концертных программах и других мероприятиях.</w:t>
      </w:r>
    </w:p>
    <w:p>
      <w:pPr>
        <w:pStyle w:val="Normal"/>
        <w:shd w:fill="FFFFFF" w:val="clear"/>
        <w:ind w:firstLine="567"/>
        <w:jc w:val="both"/>
        <w:rPr>
          <w:rFonts w:ascii="Times New Roman" w:hAnsi="Times New Roman"/>
          <w:sz w:val="28"/>
          <w:szCs w:val="28"/>
          <w:highlight w:val="white"/>
        </w:rPr>
      </w:pPr>
      <w:r>
        <w:rPr>
          <w:rFonts w:ascii="Times New Roman" w:hAnsi="Times New Roman"/>
          <w:color w:val="000000"/>
          <w:sz w:val="28"/>
          <w:szCs w:val="28"/>
          <w:highlight w:val="white"/>
        </w:rPr>
        <w:t xml:space="preserve">Творческие коллективы Углегорского Дома культуры: ансамбль «Дубравушка», вокальная группа «Славяне», «Сударушка», оркестр «Вдохновение» являются постоянными участниками концертных программ в других поселениях Тацинского района.       </w:t>
      </w:r>
    </w:p>
    <w:p>
      <w:pPr>
        <w:pStyle w:val="Normal"/>
        <w:shd w:fill="FFFFFF" w:val="clear"/>
        <w:ind w:firstLine="567"/>
        <w:jc w:val="both"/>
        <w:rPr>
          <w:rFonts w:ascii="Times New Roman" w:hAnsi="Times New Roman"/>
          <w:sz w:val="28"/>
          <w:szCs w:val="28"/>
          <w:highlight w:val="white"/>
        </w:rPr>
      </w:pPr>
      <w:r>
        <w:rPr>
          <w:rFonts w:eastAsia="Times New Roman" w:cs="Times New Roman" w:ascii="Times New Roman" w:hAnsi="Times New Roman"/>
          <w:color w:val="000000"/>
          <w:sz w:val="28"/>
          <w:szCs w:val="28"/>
          <w:highlight w:val="white"/>
        </w:rPr>
        <w:t xml:space="preserve">Наиболее значимые мероприятия регулярно отражаются на страницах и сайте газеты  «Районные вести» и сайте Администрации Тацинского района. Информацию о творческой деятельности Углегорского Дома культуры можно получить на официальной странице в сайтах сообщества в социальных сетях ВК, Одноклассники, сайтах учреждения. В МБУ УСП «Углегорский СДК» имеется Книга отзывов, где отражается  мнение  посетителей мероприятий о качестве предоставляемых  услуг. Замечаний и жалоб  в Книге отзывов не имеется. </w:t>
      </w:r>
    </w:p>
    <w:p>
      <w:pPr>
        <w:pStyle w:val="Normal"/>
        <w:shd w:val="clear" w:color="auto" w:fill="FFFFFF"/>
        <w:spacing w:lineRule="auto" w:line="240" w:before="0" w:after="0"/>
        <w:ind w:firstLine="567"/>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rmal"/>
        <w:shd w:val="clear" w:color="auto" w:fill="FFFFFF"/>
        <w:spacing w:lineRule="auto" w:line="240" w:before="0" w:after="0"/>
        <w:ind w:firstLine="567"/>
        <w:jc w:val="center"/>
        <w:rPr/>
      </w:pPr>
      <w:r>
        <w:rPr>
          <w:rFonts w:eastAsia="Times New Roman" w:cs="Times New Roman" w:ascii="Times New Roman" w:hAnsi="Times New Roman"/>
          <w:b/>
          <w:bCs/>
          <w:i w:val="false"/>
          <w:caps w:val="false"/>
          <w:smallCaps w:val="false"/>
          <w:color w:val="000000"/>
          <w:spacing w:val="0"/>
          <w:sz w:val="28"/>
          <w:szCs w:val="28"/>
          <w:highlight w:val="white"/>
          <w:u w:val="single"/>
        </w:rPr>
        <w:t>ЗАКЛЮЧЕНИЕ</w:t>
      </w:r>
    </w:p>
    <w:p>
      <w:pPr>
        <w:pStyle w:val="Normal"/>
        <w:shd w:val="clear" w:color="auto" w:fill="FFFFFF"/>
        <w:spacing w:lineRule="auto" w:line="240" w:before="0" w:after="0"/>
        <w:ind w:firstLine="567"/>
        <w:jc w:val="both"/>
        <w:rPr>
          <w:rFonts w:ascii="Times New Roman" w:hAnsi="Times New Roman" w:eastAsia="Times New Roman" w:cs="Times New Roman"/>
          <w:b w:val="false"/>
          <w:b w:val="false"/>
          <w:i w:val="false"/>
          <w:i w:val="false"/>
          <w:caps w:val="false"/>
          <w:smallCaps w:val="false"/>
          <w:color w:val="000000"/>
          <w:spacing w:val="0"/>
          <w:sz w:val="28"/>
          <w:szCs w:val="28"/>
          <w:highlight w:val="white"/>
        </w:rPr>
      </w:pPr>
      <w:r>
        <w:rPr/>
      </w:r>
    </w:p>
    <w:p>
      <w:pPr>
        <w:pStyle w:val="Normal"/>
        <w:shd w:val="clear" w:color="auto" w:fill="FFFFFF"/>
        <w:spacing w:lineRule="auto" w:line="240" w:before="0" w:after="0"/>
        <w:ind w:hanging="0"/>
        <w:jc w:val="both"/>
        <w:rPr/>
      </w:pPr>
      <w:r>
        <w:rPr>
          <w:rFonts w:eastAsia="Times New Roman" w:cs="Times New Roman" w:ascii="Times New Roman" w:hAnsi="Times New Roman"/>
          <w:b w:val="false"/>
          <w:i w:val="false"/>
          <w:caps w:val="false"/>
          <w:smallCaps w:val="false"/>
          <w:color w:val="000000"/>
          <w:spacing w:val="0"/>
          <w:sz w:val="28"/>
          <w:szCs w:val="28"/>
          <w:highlight w:val="white"/>
        </w:rPr>
        <w:t xml:space="preserve">    </w:t>
      </w:r>
      <w:r>
        <w:rPr>
          <w:rFonts w:eastAsia="Times New Roman" w:cs="Times New Roman" w:ascii="Times New Roman" w:hAnsi="Times New Roman"/>
          <w:b w:val="false"/>
          <w:i w:val="false"/>
          <w:caps w:val="false"/>
          <w:smallCaps w:val="false"/>
          <w:color w:val="000000"/>
          <w:spacing w:val="0"/>
          <w:sz w:val="28"/>
          <w:szCs w:val="28"/>
          <w:highlight w:val="white"/>
        </w:rPr>
        <w:t>Х</w:t>
      </w:r>
      <w:r>
        <w:rPr>
          <w:rFonts w:eastAsia="Times New Roman" w:cs="Times New Roman" w:ascii="Times New Roman" w:hAnsi="Times New Roman"/>
          <w:b w:val="false"/>
          <w:i w:val="false"/>
          <w:caps w:val="false"/>
          <w:smallCaps w:val="false"/>
          <w:color w:val="000000"/>
          <w:spacing w:val="0"/>
          <w:sz w:val="28"/>
          <w:szCs w:val="28"/>
          <w:highlight w:val="white"/>
        </w:rPr>
        <w:t>очется отметить, что все, что было сделано на территории сельского поселения - это итог совместных усилий администрации поселения, всего депутатского корпуса, жителей, предприятий, организаций и учреждений, расположенных на территории поселения. </w:t>
      </w:r>
      <w:r>
        <w:rPr>
          <w:rFonts w:eastAsia="Times New Roman" w:cs="Times New Roman" w:ascii="Times New Roman" w:hAnsi="Times New Roman"/>
          <w:color w:val="000000"/>
          <w:sz w:val="28"/>
          <w:szCs w:val="28"/>
          <w:highlight w:val="white"/>
        </w:rPr>
        <w:br/>
        <w:t xml:space="preserve">    </w:t>
      </w:r>
      <w:r>
        <w:rPr>
          <w:rFonts w:eastAsia="Times New Roman" w:cs="Times New Roman" w:ascii="Times New Roman" w:hAnsi="Times New Roman"/>
          <w:b w:val="false"/>
          <w:i w:val="false"/>
          <w:caps w:val="false"/>
          <w:smallCaps w:val="false"/>
          <w:color w:val="000000"/>
          <w:spacing w:val="0"/>
          <w:sz w:val="28"/>
          <w:szCs w:val="28"/>
          <w:highlight w:val="white"/>
        </w:rPr>
        <w:t xml:space="preserve">От имени администрации и от себя лично хочу поблагодарить жителей – за благоустройство придомовой территории и участии в общественной жизни поселения. Всем спасибо за поддержку и помощь. Надеемся на дальнейшее взаимное сотрудничество. </w:t>
      </w:r>
    </w:p>
    <w:p>
      <w:pPr>
        <w:pStyle w:val="Normal"/>
        <w:shd w:val="clear" w:color="auto" w:fill="FFFFFF"/>
        <w:spacing w:lineRule="auto" w:line="240" w:before="0" w:after="0"/>
        <w:ind w:firstLine="567"/>
        <w:jc w:val="both"/>
        <w:rPr>
          <w:rFonts w:ascii="Times New Roman" w:hAnsi="Times New Roman" w:eastAsia="Times New Roman" w:cs="Times New Roman"/>
          <w:color w:val="000000"/>
          <w:sz w:val="28"/>
          <w:szCs w:val="28"/>
          <w:highlight w:val="white"/>
        </w:rPr>
      </w:pPr>
      <w:r>
        <w:rPr>
          <w:rFonts w:eastAsia="Times New Roman" w:cs="Times New Roman" w:ascii="Times New Roman" w:hAnsi="Times New Roman"/>
          <w:color w:val="000000"/>
          <w:sz w:val="28"/>
          <w:szCs w:val="28"/>
          <w:highlight w:val="white"/>
        </w:rPr>
      </w:r>
    </w:p>
    <w:p>
      <w:pPr>
        <w:pStyle w:val="Normal"/>
        <w:shd w:val="clear" w:color="auto" w:fill="FFFFFF"/>
        <w:spacing w:lineRule="auto" w:line="240" w:before="0" w:after="0"/>
        <w:ind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highlight w:val="white"/>
        </w:rPr>
        <w:t>Доклад окончен.</w:t>
      </w:r>
    </w:p>
    <w:p>
      <w:pPr>
        <w:pStyle w:val="Normal"/>
        <w:shd w:val="clear" w:color="auto" w:fill="FFFFFF"/>
        <w:spacing w:lineRule="auto" w:line="240" w:before="0" w:after="0"/>
        <w:ind w:firstLine="56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highlight w:val="white"/>
        </w:rPr>
        <w:t>Спасибо за внимание!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hd w:val="clear" w:color="auto" w:fill="FFFFFF"/>
        <w:spacing w:lineRule="auto" w:line="240" w:before="0" w:after="0"/>
        <w:jc w:val="both"/>
        <w:rPr/>
      </w:pPr>
      <w:r>
        <w:rPr/>
      </w:r>
    </w:p>
    <w:sectPr>
      <w:type w:val="nextPage"/>
      <w:pgSz w:w="11906" w:h="16838"/>
      <w:pgMar w:left="915"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Consola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color w:val="00000A"/>
      </w:rPr>
    </w:lvl>
    <w:lvl w:ilvl="1">
      <w:start w:val="1"/>
      <w:numFmt w:val="bullet"/>
      <w:suff w:val="nothing"/>
      <w:lvlText w:val=""/>
      <w:lvlJc w:val="left"/>
      <w:pPr>
        <w:ind w:left="0" w:hanging="0"/>
      </w:pPr>
      <w:rPr>
        <w:rFonts w:ascii="Symbol" w:hAnsi="Symbol" w:cs="Symbol" w:hint="default"/>
        <w:rFonts w:cs="OpenSymbol"/>
      </w:rPr>
    </w:lvl>
    <w:lvl w:ilvl="2">
      <w:start w:val="1"/>
      <w:numFmt w:val="bullet"/>
      <w:suff w:val="nothing"/>
      <w:lvlText w:val=""/>
      <w:lvlJc w:val="left"/>
      <w:pPr>
        <w:ind w:left="0" w:hanging="0"/>
      </w:pPr>
      <w:rPr>
        <w:rFonts w:ascii="Symbol" w:hAnsi="Symbol" w:cs="Symbol" w:hint="default"/>
        <w:rFonts w:cs="OpenSymbol"/>
      </w:rPr>
    </w:lvl>
    <w:lvl w:ilvl="3">
      <w:start w:val="1"/>
      <w:numFmt w:val="bullet"/>
      <w:suff w:val="nothing"/>
      <w:lvlText w:val=""/>
      <w:lvlJc w:val="left"/>
      <w:pPr>
        <w:ind w:left="0" w:hanging="0"/>
      </w:pPr>
      <w:rPr>
        <w:rFonts w:ascii="Symbol" w:hAnsi="Symbol" w:cs="Symbol" w:hint="default"/>
        <w:rFonts w:cs="OpenSymbol"/>
      </w:rPr>
    </w:lvl>
    <w:lvl w:ilvl="4">
      <w:start w:val="1"/>
      <w:numFmt w:val="bullet"/>
      <w:suff w:val="nothing"/>
      <w:lvlText w:val=""/>
      <w:lvlJc w:val="left"/>
      <w:pPr>
        <w:ind w:left="0" w:hanging="0"/>
      </w:pPr>
      <w:rPr>
        <w:rFonts w:ascii="Symbol" w:hAnsi="Symbol" w:cs="Symbol" w:hint="default"/>
        <w:rFonts w:cs="OpenSymbol"/>
      </w:rPr>
    </w:lvl>
    <w:lvl w:ilvl="5">
      <w:start w:val="1"/>
      <w:numFmt w:val="bullet"/>
      <w:suff w:val="nothing"/>
      <w:lvlText w:val=""/>
      <w:lvlJc w:val="left"/>
      <w:pPr>
        <w:ind w:left="0" w:hanging="0"/>
      </w:pPr>
      <w:rPr>
        <w:rFonts w:ascii="Symbol" w:hAnsi="Symbol" w:cs="Symbol" w:hint="default"/>
        <w:rFonts w:cs="OpenSymbol"/>
      </w:rPr>
    </w:lvl>
    <w:lvl w:ilvl="6">
      <w:start w:val="1"/>
      <w:numFmt w:val="bullet"/>
      <w:suff w:val="nothing"/>
      <w:lvlText w:val=""/>
      <w:lvlJc w:val="left"/>
      <w:pPr>
        <w:ind w:left="0" w:hanging="0"/>
      </w:pPr>
      <w:rPr>
        <w:rFonts w:ascii="Symbol" w:hAnsi="Symbol" w:cs="Symbol" w:hint="default"/>
        <w:rFonts w:cs="OpenSymbol"/>
      </w:rPr>
    </w:lvl>
    <w:lvl w:ilvl="7">
      <w:start w:val="1"/>
      <w:numFmt w:val="bullet"/>
      <w:suff w:val="nothing"/>
      <w:lvlText w:val=""/>
      <w:lvlJc w:val="left"/>
      <w:pPr>
        <w:ind w:left="0" w:hanging="0"/>
      </w:pPr>
      <w:rPr>
        <w:rFonts w:ascii="Symbol" w:hAnsi="Symbol" w:cs="Symbol" w:hint="default"/>
        <w:rFonts w:cs="OpenSymbol"/>
      </w:rPr>
    </w:lvl>
    <w:lvl w:ilvl="8">
      <w:start w:val="1"/>
      <w:numFmt w:val="bullet"/>
      <w:suff w:val="nothing"/>
      <w:lvlText w:val=""/>
      <w:lvlJc w:val="left"/>
      <w:pPr>
        <w:ind w:left="0" w:hanging="0"/>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37" w:customStyle="1">
    <w:name w:val="Основной шрифт абзаца37"/>
    <w:qFormat/>
    <w:rsid w:val="00ff61e3"/>
    <w:rPr/>
  </w:style>
  <w:style w:type="character" w:styleId="NoSpacing" w:customStyle="1">
    <w:name w:val="No Spacing Знак"/>
    <w:link w:val="1"/>
    <w:qFormat/>
    <w:locked/>
    <w:rsid w:val="006041a7"/>
    <w:rPr>
      <w:rFonts w:ascii="Times New Roman" w:hAnsi="Times New Roman" w:eastAsia="Times New Roman" w:cs="Times New Roman"/>
      <w:sz w:val="24"/>
      <w:szCs w:val="20"/>
      <w:lang w:eastAsia="zh-CN"/>
    </w:rPr>
  </w:style>
  <w:style w:type="character" w:styleId="ListLabel1" w:customStyle="1">
    <w:name w:val="ListLabel 1"/>
    <w:qFormat/>
    <w:rPr>
      <w:rFonts w:cs="OpenSymbol"/>
      <w:color w:val="00000A"/>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Style14" w:customStyle="1">
    <w:name w:val="Интернет-ссылка"/>
    <w:rPr>
      <w:color w:val="000080"/>
      <w:u w:val="single"/>
    </w:rPr>
  </w:style>
  <w:style w:type="character" w:styleId="ListLabel10">
    <w:name w:val="ListLabel 10"/>
    <w:qFormat/>
    <w:rPr>
      <w:rFonts w:ascii="Times New Roman" w:hAnsi="Times New Roman" w:cs="OpenSymbol"/>
      <w:color w:val="00000A"/>
      <w:sz w:val="28"/>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color w:val="00000A"/>
      <w:sz w:val="28"/>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paragraph" w:styleId="Style15" w:customStyle="1">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1" w:customStyle="1">
    <w:name w:val="Обычный1"/>
    <w:link w:val="NoSpacing"/>
    <w:qFormat/>
    <w:rsid w:val="00ff61e3"/>
    <w:pPr>
      <w:widowControl/>
      <w:suppressAutoHyphens w:val="true"/>
      <w:bidi w:val="0"/>
      <w:jc w:val="left"/>
    </w:pPr>
    <w:rPr>
      <w:rFonts w:ascii="Times New Roman" w:hAnsi="Times New Roman" w:eastAsia="Times New Roman" w:cs="Times New Roman"/>
      <w:color w:val="00000A"/>
      <w:sz w:val="24"/>
      <w:szCs w:val="20"/>
      <w:lang w:val="ru-RU" w:eastAsia="zh-CN" w:bidi="ar-SA"/>
    </w:rPr>
  </w:style>
  <w:style w:type="paragraph" w:styleId="NoSpacing1">
    <w:name w:val="No Spacing"/>
    <w:qFormat/>
    <w:rsid w:val="00fe65ce"/>
    <w:pPr>
      <w:widowControl/>
      <w:suppressAutoHyphens w:val="true"/>
      <w:bidi w:val="0"/>
      <w:jc w:val="left"/>
    </w:pPr>
    <w:rPr>
      <w:rFonts w:ascii="Calibri" w:hAnsi="Calibri" w:eastAsia="Calibri" w:cs="Calibri" w:asciiTheme="minorHAnsi" w:hAnsiTheme="minorHAnsi"/>
      <w:color w:val="00000A"/>
      <w:sz w:val="22"/>
      <w:szCs w:val="20"/>
      <w:lang w:val="ru-RU" w:eastAsia="zh-CN" w:bidi="ar-SA"/>
    </w:rPr>
  </w:style>
  <w:style w:type="paragraph" w:styleId="Style20" w:customStyle="1">
    <w:name w:val="Стиль"/>
    <w:qFormat/>
    <w:rsid w:val="00c25f8f"/>
    <w:pPr>
      <w:widowControl w:val="false"/>
      <w:bidi w:val="0"/>
      <w:jc w:val="left"/>
    </w:pPr>
    <w:rPr>
      <w:rFonts w:ascii="Times New Roman" w:hAnsi="Times New Roman" w:eastAsia="Times New Roman" w:cs="Times New Roman"/>
      <w:color w:val="00000A"/>
      <w:sz w:val="24"/>
      <w:szCs w:val="24"/>
      <w:lang w:val="ru-RU" w:eastAsia="ru-RU" w:bidi="ar-SA"/>
    </w:rPr>
  </w:style>
  <w:style w:type="paragraph" w:styleId="1bullet1gif" w:customStyle="1">
    <w:name w:val="1bullet1.gif"/>
    <w:basedOn w:val="Normal"/>
    <w:qFormat/>
    <w:rsid w:val="00c25f8f"/>
    <w:pPr>
      <w:spacing w:lineRule="auto" w:line="240" w:beforeAutospacing="1" w:afterAutospacing="1"/>
    </w:pPr>
    <w:rPr>
      <w:rFonts w:ascii="Times New Roman" w:hAnsi="Times New Roman" w:eastAsia="Times New Roman" w:cs="Times New Roman"/>
      <w:sz w:val="24"/>
      <w:szCs w:val="24"/>
    </w:rPr>
  </w:style>
  <w:style w:type="paragraph" w:styleId="1bullet3gif" w:customStyle="1">
    <w:name w:val="1bullet3.gif"/>
    <w:basedOn w:val="Normal"/>
    <w:qFormat/>
    <w:rsid w:val="00c25f8f"/>
    <w:pPr>
      <w:spacing w:lineRule="auto" w:line="240" w:beforeAutospacing="1" w:afterAutospacing="1"/>
    </w:pPr>
    <w:rPr>
      <w:rFonts w:ascii="Times New Roman" w:hAnsi="Times New Roman" w:eastAsia="Times New Roman" w:cs="Times New Roman"/>
      <w:sz w:val="24"/>
      <w:szCs w:val="24"/>
    </w:rPr>
  </w:style>
  <w:style w:type="paragraph" w:styleId="Msonormalbullet1gif" w:customStyle="1">
    <w:name w:val="msonormalbullet1.gif"/>
    <w:basedOn w:val="Normal"/>
    <w:qFormat/>
    <w:rsid w:val="00c25f8f"/>
    <w:pPr>
      <w:spacing w:lineRule="auto" w:line="240" w:beforeAutospacing="1" w:afterAutospacing="1"/>
    </w:pPr>
    <w:rPr>
      <w:rFonts w:ascii="Times New Roman" w:hAnsi="Times New Roman" w:eastAsia="Times New Roman" w:cs="Times New Roman"/>
      <w:sz w:val="24"/>
      <w:szCs w:val="24"/>
    </w:rPr>
  </w:style>
  <w:style w:type="paragraph" w:styleId="Msonormalbullet2gif" w:customStyle="1">
    <w:name w:val="msonormalbullet2.gif"/>
    <w:basedOn w:val="Normal"/>
    <w:qFormat/>
    <w:rsid w:val="00c25f8f"/>
    <w:pPr>
      <w:spacing w:lineRule="auto" w:line="240" w:beforeAutospacing="1" w:afterAutospacing="1"/>
    </w:pPr>
    <w:rPr>
      <w:rFonts w:ascii="Times New Roman" w:hAnsi="Times New Roman" w:eastAsia="Times New Roman" w:cs="Times New Roman"/>
      <w:sz w:val="24"/>
      <w:szCs w:val="24"/>
    </w:rPr>
  </w:style>
  <w:style w:type="paragraph" w:styleId="Msonormalbullet3gif" w:customStyle="1">
    <w:name w:val="msonormalbullet3.gif"/>
    <w:basedOn w:val="Normal"/>
    <w:qFormat/>
    <w:rsid w:val="00c25f8f"/>
    <w:pPr>
      <w:spacing w:lineRule="auto" w:line="240" w:beforeAutospacing="1" w:afterAutospacing="1"/>
    </w:pPr>
    <w:rPr>
      <w:rFonts w:ascii="Times New Roman" w:hAnsi="Times New Roman" w:eastAsia="Times New Roman" w:cs="Times New Roman"/>
      <w:sz w:val="24"/>
      <w:szCs w:val="24"/>
    </w:rPr>
  </w:style>
  <w:style w:type="paragraph" w:styleId="1bullet2gif" w:customStyle="1">
    <w:name w:val="1bullet2.gif"/>
    <w:basedOn w:val="Normal"/>
    <w:qFormat/>
    <w:rsid w:val="00c25f8f"/>
    <w:pPr>
      <w:spacing w:lineRule="auto" w:line="240" w:beforeAutospacing="1" w:afterAutospacing="1"/>
    </w:pPr>
    <w:rPr>
      <w:rFonts w:ascii="Times New Roman" w:hAnsi="Times New Roman" w:eastAsia="Times New Roman" w:cs="Times New Roman"/>
      <w:sz w:val="24"/>
      <w:szCs w:val="24"/>
    </w:rPr>
  </w:style>
  <w:style w:type="paragraph" w:styleId="ConsPlusNonformat" w:customStyle="1">
    <w:name w:val="ConsPlusNonformat"/>
    <w:qFormat/>
    <w:pPr>
      <w:widowControl w:val="false"/>
      <w:bidi w:val="0"/>
      <w:jc w:val="left"/>
    </w:pPr>
    <w:rPr>
      <w:rFonts w:ascii="Courier New" w:hAnsi="Courier New" w:eastAsia="Times New Roman" w:cs="Courier New"/>
      <w:color w:val="00000A"/>
      <w:sz w:val="20"/>
      <w:szCs w:val="20"/>
      <w:lang w:val="ru-RU" w:eastAsia="ru-RU" w:bidi="ar-SA"/>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nsolas" w:hAnsi="Consolas"/>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Application>LibreOffice/5.3.0.3$Windows_X86_64 LibreOffice_project/7074905676c47b82bbcfbea1aeefc84afe1c50e1</Application>
  <Pages>10</Pages>
  <Words>2794</Words>
  <Characters>19692</Characters>
  <CharactersWithSpaces>22590</CharactersWithSpaces>
  <Paragraphs>132</Paragraphs>
  <Company>Углегорское СП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2023-07-19T10:23:00Z</dcterms:created>
  <dc:creator>zumo</dc:creator>
  <dc:description/>
  <dc:language>ru-RU</dc:language>
  <cp:lastModifiedBy/>
  <cp:lastPrinted>2023-07-19T14:43:00Z</cp:lastPrinted>
  <dcterms:modified xsi:type="dcterms:W3CDTF">2024-07-19T12:45:50Z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