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0" w:rsidRPr="00842BF4" w:rsidRDefault="005002E0" w:rsidP="005002E0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>БЕЗОПАСНОСТЬ НА ДОРОГАХ –</w:t>
      </w:r>
    </w:p>
    <w:p w:rsidR="005002E0" w:rsidRPr="00842BF4" w:rsidRDefault="005002E0" w:rsidP="005002E0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5002E0" w:rsidRDefault="005002E0" w:rsidP="00500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5002E0" w:rsidRDefault="005002E0" w:rsidP="005002E0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2E0" w:rsidRPr="001923FE" w:rsidRDefault="005002E0" w:rsidP="00500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5002E0" w:rsidRPr="002004CC" w:rsidRDefault="005002E0" w:rsidP="005002E0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5002E0" w:rsidRDefault="005002E0" w:rsidP="005002E0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5002E0" w:rsidRPr="002004CC" w:rsidRDefault="005002E0" w:rsidP="005002E0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lastRenderedPageBreak/>
        <w:t>- недопущение  езды  детей  на  велосипедах  по  проезжей части;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5002E0" w:rsidRPr="009D46AC" w:rsidRDefault="005002E0" w:rsidP="005002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5002E0" w:rsidRDefault="005002E0" w:rsidP="005002E0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5002E0" w:rsidRPr="00A95685" w:rsidRDefault="005002E0" w:rsidP="005002E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5002E0" w:rsidRPr="00A95685" w:rsidRDefault="005002E0" w:rsidP="005002E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5002E0" w:rsidRPr="00A95685" w:rsidRDefault="005002E0" w:rsidP="005002E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5002E0" w:rsidRPr="00A95685" w:rsidRDefault="005002E0" w:rsidP="005002E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6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5002E0" w:rsidRPr="00845041" w:rsidRDefault="005002E0" w:rsidP="005002E0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5002E0" w:rsidRPr="00613F46" w:rsidRDefault="005002E0" w:rsidP="005002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5002E0" w:rsidRPr="00613F46" w:rsidRDefault="005002E0" w:rsidP="005002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5002E0" w:rsidRPr="00613F46" w:rsidRDefault="005002E0" w:rsidP="005002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5002E0" w:rsidRPr="00613F46" w:rsidRDefault="005002E0" w:rsidP="005002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5002E0" w:rsidRPr="00613F46" w:rsidRDefault="005002E0" w:rsidP="005002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5002E0" w:rsidRPr="009B0A10" w:rsidRDefault="005002E0" w:rsidP="005002E0">
      <w:pPr>
        <w:pStyle w:val="c0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5002E0" w:rsidRPr="009B0A10" w:rsidRDefault="005002E0" w:rsidP="005002E0">
      <w:pPr>
        <w:pStyle w:val="c0"/>
        <w:ind w:left="405"/>
        <w:rPr>
          <w:b/>
          <w:i/>
          <w:sz w:val="32"/>
          <w:szCs w:val="32"/>
        </w:rPr>
      </w:pPr>
    </w:p>
    <w:p w:rsidR="005002E0" w:rsidRDefault="005002E0" w:rsidP="005002E0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7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5002E0" w:rsidRDefault="005002E0" w:rsidP="005002E0">
      <w:pPr>
        <w:pStyle w:val="c0"/>
        <w:ind w:left="765"/>
        <w:rPr>
          <w:b/>
          <w:i/>
          <w:sz w:val="32"/>
          <w:szCs w:val="32"/>
        </w:rPr>
      </w:pPr>
    </w:p>
    <w:p w:rsidR="005002E0" w:rsidRDefault="005002E0" w:rsidP="005002E0">
      <w:pPr>
        <w:pStyle w:val="c0"/>
        <w:ind w:left="765"/>
        <w:rPr>
          <w:b/>
          <w:i/>
          <w:sz w:val="32"/>
          <w:szCs w:val="32"/>
        </w:rPr>
      </w:pPr>
    </w:p>
    <w:p w:rsidR="005002E0" w:rsidRDefault="005002E0" w:rsidP="005002E0">
      <w:pPr>
        <w:pStyle w:val="c0"/>
        <w:ind w:left="765"/>
        <w:rPr>
          <w:b/>
          <w:i/>
          <w:sz w:val="32"/>
          <w:szCs w:val="32"/>
        </w:rPr>
      </w:pPr>
    </w:p>
    <w:p w:rsidR="005002E0" w:rsidRDefault="005002E0" w:rsidP="005002E0">
      <w:pPr>
        <w:pStyle w:val="c0"/>
        <w:ind w:left="765"/>
        <w:rPr>
          <w:b/>
          <w:i/>
          <w:sz w:val="32"/>
          <w:szCs w:val="32"/>
        </w:rPr>
      </w:pPr>
    </w:p>
    <w:p w:rsidR="005002E0" w:rsidRDefault="005002E0" w:rsidP="005002E0">
      <w:pPr>
        <w:pStyle w:val="c0"/>
        <w:ind w:left="765"/>
        <w:rPr>
          <w:b/>
          <w:i/>
          <w:sz w:val="32"/>
          <w:szCs w:val="32"/>
        </w:rPr>
      </w:pPr>
    </w:p>
    <w:p w:rsidR="005002E0" w:rsidRPr="00341F8C" w:rsidRDefault="005002E0" w:rsidP="005002E0">
      <w:pPr>
        <w:pStyle w:val="c0"/>
        <w:ind w:left="765"/>
        <w:rPr>
          <w:b/>
          <w:i/>
          <w:sz w:val="32"/>
          <w:szCs w:val="32"/>
        </w:rPr>
      </w:pPr>
    </w:p>
    <w:p w:rsidR="005002E0" w:rsidRPr="00A95685" w:rsidRDefault="005002E0" w:rsidP="005002E0">
      <w:pPr>
        <w:pStyle w:val="c0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5002E0" w:rsidRPr="00A95685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5002E0" w:rsidRPr="00A95685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5002E0" w:rsidRPr="00A95685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5002E0" w:rsidRPr="00A95685" w:rsidRDefault="005002E0" w:rsidP="005002E0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5002E0" w:rsidRPr="00A95685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5002E0" w:rsidRPr="00A95685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5002E0" w:rsidRPr="00A95685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5002E0" w:rsidRPr="00A95685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5002E0" w:rsidRPr="00A92C4B" w:rsidRDefault="005002E0" w:rsidP="005002E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5002E0" w:rsidRPr="00933078" w:rsidRDefault="005002E0" w:rsidP="005002E0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5002E0" w:rsidRDefault="005002E0" w:rsidP="005002E0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002E0" w:rsidRDefault="005002E0" w:rsidP="005002E0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5002E0" w:rsidRDefault="005002E0" w:rsidP="005002E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5002E0" w:rsidRDefault="005002E0" w:rsidP="005002E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БЕРЕГИТЕ   ИХ  ОТ  ОЖОГОВ!</w:t>
      </w:r>
    </w:p>
    <w:p w:rsidR="005002E0" w:rsidRDefault="005002E0" w:rsidP="005002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02E0" w:rsidRDefault="005002E0" w:rsidP="005002E0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5002E0" w:rsidRDefault="005002E0" w:rsidP="005002E0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8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5002E0" w:rsidRDefault="005002E0" w:rsidP="005002E0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5002E0" w:rsidRDefault="005002E0" w:rsidP="005002E0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0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002E0" w:rsidRDefault="005002E0" w:rsidP="005002E0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5002E0" w:rsidRDefault="005002E0" w:rsidP="005002E0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1" name="Рисунок 11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5002E0" w:rsidRDefault="005002E0" w:rsidP="005002E0">
      <w:pPr>
        <w:pStyle w:val="a3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5002E0" w:rsidRDefault="005002E0" w:rsidP="005002E0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5002E0" w:rsidRDefault="005002E0" w:rsidP="005002E0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5002E0" w:rsidRDefault="005002E0" w:rsidP="005002E0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5002E0" w:rsidRDefault="005002E0" w:rsidP="005002E0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5002E0" w:rsidRDefault="005002E0" w:rsidP="005002E0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5002E0" w:rsidRDefault="005002E0" w:rsidP="005002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5002E0" w:rsidRDefault="005002E0" w:rsidP="005002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5002E0" w:rsidRDefault="005002E0" w:rsidP="005002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5002E0" w:rsidRDefault="005002E0" w:rsidP="005002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5002E0" w:rsidRDefault="005002E0" w:rsidP="005002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5002E0" w:rsidRDefault="005002E0" w:rsidP="005002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5002E0" w:rsidRDefault="005002E0" w:rsidP="005002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5002E0" w:rsidRDefault="005002E0" w:rsidP="005002E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5002E0" w:rsidRDefault="005002E0" w:rsidP="005002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5002E0" w:rsidRDefault="005002E0" w:rsidP="005002E0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5002E0" w:rsidRPr="0091088C" w:rsidRDefault="005002E0" w:rsidP="005002E0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5002E0" w:rsidRPr="00AD0F04" w:rsidRDefault="005002E0" w:rsidP="005002E0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lastRenderedPageBreak/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5002E0" w:rsidRDefault="005002E0" w:rsidP="005002E0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5002E0" w:rsidRDefault="005002E0" w:rsidP="005002E0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5002E0" w:rsidRDefault="005002E0" w:rsidP="005002E0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5002E0" w:rsidRDefault="005002E0" w:rsidP="005002E0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5002E0" w:rsidRDefault="005002E0" w:rsidP="005002E0">
      <w:pPr>
        <w:pStyle w:val="a3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5002E0" w:rsidRDefault="005002E0" w:rsidP="005002E0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5002E0" w:rsidRDefault="005002E0" w:rsidP="005002E0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5002E0" w:rsidRDefault="005002E0" w:rsidP="00500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9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5002E0" w:rsidRDefault="005002E0" w:rsidP="0050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5002E0" w:rsidRDefault="005002E0" w:rsidP="0050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5002E0" w:rsidRDefault="005002E0" w:rsidP="005002E0"/>
    <w:p w:rsidR="005002E0" w:rsidRDefault="005002E0" w:rsidP="005002E0"/>
    <w:p w:rsidR="005002E0" w:rsidRDefault="005002E0" w:rsidP="005002E0"/>
    <w:p w:rsidR="005002E0" w:rsidRDefault="005002E0" w:rsidP="005002E0"/>
    <w:p w:rsidR="005002E0" w:rsidRDefault="005002E0" w:rsidP="005002E0"/>
    <w:p w:rsidR="005002E0" w:rsidRPr="00677CEE" w:rsidRDefault="005002E0" w:rsidP="005002E0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5002E0" w:rsidRPr="00677CEE" w:rsidRDefault="005002E0" w:rsidP="005002E0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5002E0" w:rsidRDefault="005002E0" w:rsidP="005002E0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5002E0" w:rsidRPr="00042142" w:rsidRDefault="005002E0" w:rsidP="00500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12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смерте</w:t>
      </w:r>
      <w:r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02E0" w:rsidRPr="00E26D00" w:rsidRDefault="005002E0" w:rsidP="005002E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5002E0" w:rsidRDefault="005002E0" w:rsidP="005002E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13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5002E0" w:rsidRPr="00AF1EB4" w:rsidRDefault="005002E0" w:rsidP="005002E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02E0" w:rsidRDefault="005002E0" w:rsidP="0050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02E0" w:rsidRPr="006C57CF" w:rsidRDefault="005002E0" w:rsidP="005002E0">
      <w:pPr>
        <w:pStyle w:val="a3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5002E0" w:rsidRDefault="005002E0" w:rsidP="005002E0">
      <w:pPr>
        <w:pStyle w:val="a3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5002E0" w:rsidRDefault="005002E0" w:rsidP="005002E0">
      <w:pPr>
        <w:pStyle w:val="a3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5002E0" w:rsidRPr="000E1CED" w:rsidRDefault="005002E0" w:rsidP="005002E0">
      <w:pPr>
        <w:pStyle w:val="a3"/>
        <w:ind w:left="142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16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-</w:t>
      </w:r>
      <w:r w:rsidRPr="000E1CE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5002E0" w:rsidRDefault="005002E0" w:rsidP="005002E0">
      <w:pPr>
        <w:pStyle w:val="a3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5002E0" w:rsidRPr="000E1CED" w:rsidRDefault="005002E0" w:rsidP="005002E0">
      <w:pPr>
        <w:pStyle w:val="a3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5002E0" w:rsidRDefault="005002E0" w:rsidP="005002E0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5002E0" w:rsidRDefault="005002E0" w:rsidP="005002E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5002E0" w:rsidRPr="00760582" w:rsidRDefault="005002E0" w:rsidP="00500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5002E0" w:rsidRPr="00677CEE" w:rsidRDefault="005002E0" w:rsidP="0050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5002E0" w:rsidRPr="00BB112C" w:rsidRDefault="005002E0" w:rsidP="005002E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5002E0" w:rsidRPr="00BB112C" w:rsidRDefault="005002E0" w:rsidP="00500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17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002E0" w:rsidRPr="00BB112C" w:rsidRDefault="005002E0" w:rsidP="00500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5002E0" w:rsidRPr="00BB112C" w:rsidRDefault="005002E0" w:rsidP="00500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5002E0" w:rsidRDefault="005002E0" w:rsidP="005002E0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14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5002E0" w:rsidRPr="00690FC8" w:rsidRDefault="005002E0" w:rsidP="005002E0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</w:t>
      </w:r>
      <w:r>
        <w:rPr>
          <w:b/>
          <w:i/>
          <w:sz w:val="28"/>
          <w:szCs w:val="28"/>
        </w:rPr>
        <w:lastRenderedPageBreak/>
        <w:t>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5002E0" w:rsidRPr="00690FC8" w:rsidRDefault="005002E0" w:rsidP="005002E0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5002E0" w:rsidRPr="00690FC8" w:rsidRDefault="005002E0" w:rsidP="005002E0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5002E0" w:rsidRPr="00690FC8" w:rsidRDefault="005002E0" w:rsidP="005002E0">
      <w:pPr>
        <w:pStyle w:val="a3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5002E0" w:rsidRPr="006C57CF" w:rsidRDefault="005002E0" w:rsidP="005002E0">
      <w:pPr>
        <w:pStyle w:val="a3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5002E0" w:rsidRPr="00A77CAC" w:rsidRDefault="005002E0" w:rsidP="005002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15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CAC">
        <w:rPr>
          <w:rFonts w:ascii="Times New Roman" w:hAnsi="Times New Roman"/>
          <w:sz w:val="28"/>
          <w:szCs w:val="28"/>
        </w:rPr>
        <w:t>оптимально безопасн</w:t>
      </w:r>
      <w:r>
        <w:rPr>
          <w:rFonts w:ascii="Times New Roman" w:hAnsi="Times New Roman"/>
          <w:sz w:val="28"/>
          <w:szCs w:val="28"/>
        </w:rPr>
        <w:t>ыми</w:t>
      </w:r>
      <w:r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5002E0" w:rsidRPr="00A77CAC" w:rsidRDefault="005002E0" w:rsidP="005002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5002E0" w:rsidRDefault="005002E0" w:rsidP="005002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5002E0" w:rsidRPr="003A3F2C" w:rsidRDefault="005002E0" w:rsidP="005002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5002E0" w:rsidRPr="003A3F2C" w:rsidRDefault="005002E0" w:rsidP="005002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5002E0" w:rsidRPr="00AB5193" w:rsidRDefault="005002E0" w:rsidP="005002E0">
      <w:pPr>
        <w:numPr>
          <w:ilvl w:val="0"/>
          <w:numId w:val="8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5002E0" w:rsidRPr="00BA0705" w:rsidRDefault="005002E0" w:rsidP="005002E0">
      <w:pPr>
        <w:numPr>
          <w:ilvl w:val="0"/>
          <w:numId w:val="8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5002E0" w:rsidRPr="0032649F" w:rsidRDefault="005002E0" w:rsidP="005002E0">
      <w:pPr>
        <w:pStyle w:val="a3"/>
        <w:numPr>
          <w:ilvl w:val="0"/>
          <w:numId w:val="8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5002E0" w:rsidRPr="0032649F" w:rsidRDefault="005002E0" w:rsidP="005002E0">
      <w:pPr>
        <w:pStyle w:val="a3"/>
        <w:numPr>
          <w:ilvl w:val="0"/>
          <w:numId w:val="8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5002E0" w:rsidRPr="0032649F" w:rsidRDefault="005002E0" w:rsidP="005002E0">
      <w:pPr>
        <w:pStyle w:val="a3"/>
        <w:numPr>
          <w:ilvl w:val="0"/>
          <w:numId w:val="8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5002E0" w:rsidRPr="0032649F" w:rsidRDefault="005002E0" w:rsidP="005002E0">
      <w:pPr>
        <w:pStyle w:val="a3"/>
        <w:numPr>
          <w:ilvl w:val="0"/>
          <w:numId w:val="8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5002E0" w:rsidRPr="0032649F" w:rsidRDefault="005002E0" w:rsidP="005002E0">
      <w:pPr>
        <w:pStyle w:val="a3"/>
        <w:numPr>
          <w:ilvl w:val="0"/>
          <w:numId w:val="8"/>
        </w:numPr>
        <w:ind w:left="567" w:hanging="425"/>
        <w:jc w:val="both"/>
        <w:rPr>
          <w:b/>
          <w:i/>
          <w:sz w:val="26"/>
          <w:szCs w:val="26"/>
        </w:rPr>
      </w:pPr>
    </w:p>
    <w:p w:rsidR="005002E0" w:rsidRPr="0032649F" w:rsidRDefault="005002E0" w:rsidP="005002E0">
      <w:pPr>
        <w:pStyle w:val="a3"/>
        <w:numPr>
          <w:ilvl w:val="0"/>
          <w:numId w:val="8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5002E0" w:rsidRDefault="005002E0" w:rsidP="005002E0"/>
    <w:p w:rsidR="005002E0" w:rsidRDefault="005002E0" w:rsidP="005002E0"/>
    <w:p w:rsidR="007344F8" w:rsidRDefault="007344F8"/>
    <w:sectPr w:rsidR="007344F8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3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2E0"/>
    <w:rsid w:val="000B7C50"/>
    <w:rsid w:val="0026062F"/>
    <w:rsid w:val="003C18AB"/>
    <w:rsid w:val="004A0E75"/>
    <w:rsid w:val="004C0CD0"/>
    <w:rsid w:val="005002E0"/>
    <w:rsid w:val="006C3419"/>
    <w:rsid w:val="007344F8"/>
    <w:rsid w:val="00A06A28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02E0"/>
    <w:pPr>
      <w:ind w:left="720"/>
      <w:contextualSpacing/>
    </w:pPr>
  </w:style>
  <w:style w:type="paragraph" w:styleId="a3">
    <w:name w:val="Normal (Web)"/>
    <w:basedOn w:val="a"/>
    <w:unhideWhenUsed/>
    <w:rsid w:val="005002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002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13351</Characters>
  <Application>Microsoft Office Word</Application>
  <DocSecurity>0</DocSecurity>
  <Lines>111</Lines>
  <Paragraphs>31</Paragraphs>
  <ScaleCrop>false</ScaleCrop>
  <Company>DNS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2017-07-17T11:22:00Z</dcterms:created>
  <dcterms:modified xsi:type="dcterms:W3CDTF">2017-07-17T11:22:00Z</dcterms:modified>
</cp:coreProperties>
</file>